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2AFE0" w14:textId="6DEB5069" w:rsidR="00477879" w:rsidRPr="00E10E61" w:rsidRDefault="00477879" w:rsidP="00477879">
      <w:pPr>
        <w:pStyle w:val="NormalWeb"/>
        <w:jc w:val="center"/>
        <w:rPr>
          <w:rFonts w:ascii="Times" w:hAnsi="Times"/>
          <w:color w:val="000000"/>
        </w:rPr>
      </w:pPr>
    </w:p>
    <w:p w14:paraId="2EA1DBD3" w14:textId="77777777" w:rsidR="00477879" w:rsidRPr="00E10E61" w:rsidRDefault="00477879" w:rsidP="00477879">
      <w:pPr>
        <w:pStyle w:val="NormalWeb"/>
        <w:jc w:val="center"/>
        <w:rPr>
          <w:rFonts w:ascii="Times" w:hAnsi="Times"/>
          <w:color w:val="000000"/>
          <w:sz w:val="28"/>
        </w:rPr>
      </w:pPr>
      <w:r w:rsidRPr="00E10E61">
        <w:rPr>
          <w:rFonts w:ascii="Times" w:hAnsi="Times"/>
          <w:color w:val="000000"/>
          <w:sz w:val="28"/>
        </w:rPr>
        <w:t>Joint Submission to the Universal Periodic Review of</w:t>
      </w:r>
    </w:p>
    <w:p w14:paraId="37E38E0D" w14:textId="47539008" w:rsidR="00E10E61" w:rsidRDefault="00E10E61" w:rsidP="00477879">
      <w:pPr>
        <w:pStyle w:val="NormalWeb"/>
        <w:jc w:val="center"/>
        <w:rPr>
          <w:rFonts w:ascii="Times" w:hAnsi="Times"/>
          <w:color w:val="000000"/>
          <w:sz w:val="28"/>
        </w:rPr>
      </w:pPr>
    </w:p>
    <w:p w14:paraId="127AF104" w14:textId="77777777" w:rsidR="00477879" w:rsidRPr="00743EE0" w:rsidRDefault="00477879" w:rsidP="00477879">
      <w:pPr>
        <w:pStyle w:val="NormalWeb"/>
        <w:jc w:val="center"/>
        <w:rPr>
          <w:rFonts w:ascii="Times" w:hAnsi="Times"/>
          <w:b/>
          <w:color w:val="000000"/>
          <w:sz w:val="28"/>
        </w:rPr>
      </w:pPr>
      <w:r w:rsidRPr="00743EE0">
        <w:rPr>
          <w:rFonts w:ascii="Times" w:hAnsi="Times"/>
          <w:b/>
          <w:color w:val="000000"/>
          <w:sz w:val="28"/>
        </w:rPr>
        <w:t>PHILIPPINES</w:t>
      </w:r>
    </w:p>
    <w:p w14:paraId="2FCD5D78" w14:textId="77777777" w:rsidR="00E10E61" w:rsidRPr="00E10E61" w:rsidRDefault="00E10E61" w:rsidP="00477879">
      <w:pPr>
        <w:pStyle w:val="NormalWeb"/>
        <w:jc w:val="center"/>
        <w:rPr>
          <w:rFonts w:ascii="Times" w:hAnsi="Times"/>
          <w:color w:val="000000"/>
          <w:sz w:val="28"/>
        </w:rPr>
      </w:pPr>
    </w:p>
    <w:p w14:paraId="117CE53F" w14:textId="77777777" w:rsidR="00477879" w:rsidRPr="00E10E61" w:rsidRDefault="00477879" w:rsidP="00477879">
      <w:pPr>
        <w:pStyle w:val="NormalWeb"/>
        <w:jc w:val="center"/>
        <w:rPr>
          <w:rFonts w:ascii="Times" w:hAnsi="Times"/>
          <w:color w:val="000000"/>
          <w:sz w:val="28"/>
        </w:rPr>
      </w:pPr>
      <w:bookmarkStart w:id="0" w:name="_GoBack"/>
      <w:r w:rsidRPr="00E10E61">
        <w:rPr>
          <w:rFonts w:ascii="Times" w:hAnsi="Times"/>
          <w:color w:val="000000"/>
          <w:sz w:val="28"/>
        </w:rPr>
        <w:t>27th Session of the UPR Working Group of the Human Rights Council</w:t>
      </w:r>
    </w:p>
    <w:bookmarkEnd w:id="0"/>
    <w:p w14:paraId="7F735D9A" w14:textId="6B34EBAC" w:rsidR="00477879" w:rsidRDefault="00743EE0" w:rsidP="00477879">
      <w:pPr>
        <w:pStyle w:val="NormalWeb"/>
        <w:jc w:val="center"/>
        <w:rPr>
          <w:rFonts w:ascii="Times" w:hAnsi="Times"/>
          <w:color w:val="000000"/>
          <w:sz w:val="28"/>
        </w:rPr>
      </w:pPr>
      <w:r>
        <w:rPr>
          <w:rFonts w:ascii="Times" w:hAnsi="Times"/>
          <w:color w:val="000000"/>
          <w:sz w:val="28"/>
        </w:rPr>
        <w:t>May 2017</w:t>
      </w:r>
    </w:p>
    <w:p w14:paraId="0A27B0B9" w14:textId="15AB5CBA" w:rsidR="009F7D06" w:rsidRPr="00E10E61" w:rsidRDefault="009F7D06" w:rsidP="00477879">
      <w:pPr>
        <w:pStyle w:val="NormalWeb"/>
        <w:jc w:val="center"/>
        <w:rPr>
          <w:rFonts w:ascii="Times" w:hAnsi="Times"/>
          <w:color w:val="000000"/>
          <w:sz w:val="28"/>
        </w:rPr>
      </w:pPr>
    </w:p>
    <w:p w14:paraId="36D39E54" w14:textId="77777777" w:rsidR="009F7D06" w:rsidRDefault="00477879" w:rsidP="00477879">
      <w:pPr>
        <w:pStyle w:val="NormalWeb"/>
        <w:jc w:val="center"/>
        <w:rPr>
          <w:rFonts w:ascii="Times" w:hAnsi="Times"/>
          <w:color w:val="000000"/>
          <w:sz w:val="28"/>
        </w:rPr>
      </w:pPr>
      <w:r w:rsidRPr="00E10E61">
        <w:rPr>
          <w:rFonts w:ascii="Times" w:hAnsi="Times"/>
          <w:color w:val="000000"/>
          <w:sz w:val="28"/>
        </w:rPr>
        <w:t xml:space="preserve">Report on Philippines’ Compliance with its Human Rights Obligations </w:t>
      </w:r>
    </w:p>
    <w:p w14:paraId="710CBBDD" w14:textId="77800F35" w:rsidR="00477879" w:rsidRPr="00E10E61" w:rsidRDefault="00477879" w:rsidP="009F7D06">
      <w:pPr>
        <w:pStyle w:val="NormalWeb"/>
        <w:jc w:val="center"/>
        <w:rPr>
          <w:rFonts w:ascii="Times" w:hAnsi="Times"/>
          <w:color w:val="000000"/>
          <w:sz w:val="28"/>
        </w:rPr>
      </w:pPr>
      <w:r w:rsidRPr="00E10E61">
        <w:rPr>
          <w:rFonts w:ascii="Times" w:hAnsi="Times"/>
          <w:color w:val="000000"/>
          <w:sz w:val="28"/>
        </w:rPr>
        <w:t>in the Area of</w:t>
      </w:r>
      <w:r w:rsidR="009F7D06">
        <w:rPr>
          <w:rFonts w:ascii="Times" w:hAnsi="Times"/>
          <w:color w:val="000000"/>
          <w:sz w:val="28"/>
        </w:rPr>
        <w:t xml:space="preserve"> </w:t>
      </w:r>
      <w:r w:rsidRPr="00E10E61">
        <w:rPr>
          <w:rFonts w:ascii="Times" w:hAnsi="Times"/>
          <w:color w:val="000000"/>
          <w:sz w:val="28"/>
        </w:rPr>
        <w:t>Women's Reproductive and Sexual Health</w:t>
      </w:r>
    </w:p>
    <w:p w14:paraId="34A19B67" w14:textId="4B4A2D09" w:rsidR="009F7D06" w:rsidRDefault="009F7D06" w:rsidP="00477879">
      <w:pPr>
        <w:pStyle w:val="NormalWeb"/>
        <w:jc w:val="center"/>
        <w:rPr>
          <w:rFonts w:ascii="Times" w:hAnsi="Times"/>
          <w:color w:val="000000"/>
          <w:sz w:val="28"/>
        </w:rPr>
      </w:pPr>
    </w:p>
    <w:p w14:paraId="109004B9" w14:textId="283EF83C" w:rsidR="00477879" w:rsidRPr="00E10E61" w:rsidRDefault="00477879" w:rsidP="00477879">
      <w:pPr>
        <w:pStyle w:val="NormalWeb"/>
        <w:jc w:val="center"/>
        <w:rPr>
          <w:rFonts w:ascii="Times" w:hAnsi="Times"/>
          <w:color w:val="000000"/>
          <w:sz w:val="28"/>
        </w:rPr>
      </w:pPr>
      <w:r w:rsidRPr="00E10E61">
        <w:rPr>
          <w:rFonts w:ascii="Times" w:hAnsi="Times"/>
          <w:color w:val="000000"/>
          <w:sz w:val="28"/>
        </w:rPr>
        <w:t>September 22, 2016</w:t>
      </w:r>
    </w:p>
    <w:p w14:paraId="0011F55E" w14:textId="2DBC0207" w:rsidR="00477879" w:rsidRPr="00E10E61" w:rsidRDefault="00477879" w:rsidP="00477879">
      <w:pPr>
        <w:pStyle w:val="MediumList2-Accent41"/>
        <w:overflowPunct/>
        <w:autoSpaceDE/>
        <w:autoSpaceDN/>
        <w:adjustRightInd/>
        <w:ind w:left="0"/>
        <w:contextualSpacing/>
        <w:textAlignment w:val="auto"/>
        <w:rPr>
          <w:sz w:val="28"/>
          <w:szCs w:val="24"/>
        </w:rPr>
      </w:pPr>
    </w:p>
    <w:p w14:paraId="4BFEC78D" w14:textId="6A94BEF7" w:rsidR="00477879" w:rsidRPr="00E10E61" w:rsidRDefault="00477879" w:rsidP="00477879">
      <w:pPr>
        <w:pStyle w:val="MediumList2-Accent41"/>
        <w:overflowPunct/>
        <w:autoSpaceDE/>
        <w:autoSpaceDN/>
        <w:adjustRightInd/>
        <w:ind w:left="0"/>
        <w:contextualSpacing/>
        <w:jc w:val="center"/>
        <w:textAlignment w:val="auto"/>
        <w:rPr>
          <w:sz w:val="28"/>
          <w:szCs w:val="24"/>
        </w:rPr>
      </w:pPr>
      <w:r w:rsidRPr="00E10E61">
        <w:rPr>
          <w:sz w:val="28"/>
          <w:szCs w:val="24"/>
        </w:rPr>
        <w:t>Submitted by:</w:t>
      </w:r>
    </w:p>
    <w:p w14:paraId="083A531B" w14:textId="2B7990A8" w:rsidR="00477879" w:rsidRPr="00E10E61" w:rsidRDefault="00477879" w:rsidP="00477879">
      <w:pPr>
        <w:pStyle w:val="MediumList2-Accent41"/>
        <w:overflowPunct/>
        <w:autoSpaceDE/>
        <w:autoSpaceDN/>
        <w:adjustRightInd/>
        <w:ind w:left="0"/>
        <w:contextualSpacing/>
        <w:jc w:val="center"/>
        <w:textAlignment w:val="auto"/>
        <w:rPr>
          <w:sz w:val="28"/>
          <w:szCs w:val="24"/>
        </w:rPr>
      </w:pPr>
    </w:p>
    <w:p w14:paraId="4092DC9E" w14:textId="162986E3" w:rsidR="00477879" w:rsidRPr="00743EE0" w:rsidRDefault="00477879" w:rsidP="00477879">
      <w:pPr>
        <w:pStyle w:val="MediumList2-Accent41"/>
        <w:overflowPunct/>
        <w:autoSpaceDE/>
        <w:autoSpaceDN/>
        <w:adjustRightInd/>
        <w:ind w:left="0"/>
        <w:contextualSpacing/>
        <w:jc w:val="center"/>
        <w:textAlignment w:val="auto"/>
        <w:rPr>
          <w:sz w:val="24"/>
          <w:szCs w:val="24"/>
        </w:rPr>
      </w:pPr>
      <w:r w:rsidRPr="00743EE0">
        <w:rPr>
          <w:sz w:val="24"/>
          <w:szCs w:val="24"/>
        </w:rPr>
        <w:t>Catholics for Reproductive Health (C4RH)</w:t>
      </w:r>
    </w:p>
    <w:p w14:paraId="5D2680DF" w14:textId="77777777" w:rsidR="00477879" w:rsidRPr="00743EE0" w:rsidRDefault="00477879" w:rsidP="00477879">
      <w:pPr>
        <w:pStyle w:val="MediumList2-Accent41"/>
        <w:overflowPunct/>
        <w:autoSpaceDE/>
        <w:autoSpaceDN/>
        <w:adjustRightInd/>
        <w:ind w:left="0"/>
        <w:contextualSpacing/>
        <w:jc w:val="center"/>
        <w:textAlignment w:val="auto"/>
        <w:rPr>
          <w:sz w:val="24"/>
          <w:szCs w:val="24"/>
        </w:rPr>
      </w:pPr>
      <w:proofErr w:type="spellStart"/>
      <w:r w:rsidRPr="00743EE0">
        <w:rPr>
          <w:sz w:val="24"/>
          <w:szCs w:val="24"/>
        </w:rPr>
        <w:t>Center</w:t>
      </w:r>
      <w:proofErr w:type="spellEnd"/>
      <w:r w:rsidRPr="00743EE0">
        <w:rPr>
          <w:sz w:val="24"/>
          <w:szCs w:val="24"/>
        </w:rPr>
        <w:t xml:space="preserve"> for Reproductive Rights</w:t>
      </w:r>
    </w:p>
    <w:p w14:paraId="292AE54C" w14:textId="0708EA95" w:rsidR="00477879" w:rsidRPr="00743EE0" w:rsidRDefault="00477879" w:rsidP="00477879">
      <w:pPr>
        <w:pStyle w:val="MediumList2-Accent41"/>
        <w:overflowPunct/>
        <w:autoSpaceDE/>
        <w:autoSpaceDN/>
        <w:adjustRightInd/>
        <w:ind w:left="0"/>
        <w:contextualSpacing/>
        <w:jc w:val="center"/>
        <w:textAlignment w:val="auto"/>
        <w:rPr>
          <w:sz w:val="24"/>
          <w:szCs w:val="24"/>
        </w:rPr>
      </w:pPr>
      <w:proofErr w:type="spellStart"/>
      <w:r w:rsidRPr="00743EE0">
        <w:rPr>
          <w:sz w:val="24"/>
          <w:szCs w:val="24"/>
        </w:rPr>
        <w:t>EnGendeRights</w:t>
      </w:r>
      <w:proofErr w:type="spellEnd"/>
      <w:r w:rsidRPr="00743EE0">
        <w:rPr>
          <w:sz w:val="24"/>
          <w:szCs w:val="24"/>
        </w:rPr>
        <w:t xml:space="preserve"> Inc.</w:t>
      </w:r>
    </w:p>
    <w:p w14:paraId="6DAB58DE" w14:textId="77777777" w:rsidR="00477879" w:rsidRPr="00743EE0" w:rsidRDefault="00477879" w:rsidP="00477879">
      <w:pPr>
        <w:pStyle w:val="MediumList2-Accent41"/>
        <w:overflowPunct/>
        <w:autoSpaceDE/>
        <w:autoSpaceDN/>
        <w:adjustRightInd/>
        <w:ind w:left="0"/>
        <w:contextualSpacing/>
        <w:jc w:val="center"/>
        <w:textAlignment w:val="auto"/>
        <w:rPr>
          <w:sz w:val="24"/>
          <w:szCs w:val="24"/>
        </w:rPr>
      </w:pPr>
      <w:r w:rsidRPr="00743EE0">
        <w:rPr>
          <w:sz w:val="24"/>
          <w:szCs w:val="24"/>
        </w:rPr>
        <w:t>Filipino Freethinkers</w:t>
      </w:r>
    </w:p>
    <w:p w14:paraId="617D28B1" w14:textId="024281B9" w:rsidR="00477879" w:rsidRPr="00743EE0" w:rsidRDefault="00477879" w:rsidP="00477879">
      <w:pPr>
        <w:pStyle w:val="MediumList2-Accent41"/>
        <w:overflowPunct/>
        <w:autoSpaceDE/>
        <w:autoSpaceDN/>
        <w:adjustRightInd/>
        <w:ind w:left="0"/>
        <w:contextualSpacing/>
        <w:jc w:val="center"/>
        <w:textAlignment w:val="auto"/>
        <w:rPr>
          <w:sz w:val="24"/>
          <w:szCs w:val="24"/>
        </w:rPr>
      </w:pPr>
      <w:r w:rsidRPr="00743EE0">
        <w:rPr>
          <w:sz w:val="24"/>
          <w:szCs w:val="24"/>
        </w:rPr>
        <w:t xml:space="preserve">Population Services </w:t>
      </w:r>
      <w:proofErr w:type="spellStart"/>
      <w:r w:rsidRPr="00743EE0">
        <w:rPr>
          <w:sz w:val="24"/>
          <w:szCs w:val="24"/>
        </w:rPr>
        <w:t>Pilipinas</w:t>
      </w:r>
      <w:proofErr w:type="spellEnd"/>
      <w:r w:rsidRPr="00743EE0">
        <w:rPr>
          <w:sz w:val="24"/>
          <w:szCs w:val="24"/>
        </w:rPr>
        <w:t xml:space="preserve"> Inc. (PSPI)</w:t>
      </w:r>
    </w:p>
    <w:p w14:paraId="198F0BCF" w14:textId="77777777" w:rsidR="00477879" w:rsidRPr="00743EE0" w:rsidRDefault="00477879" w:rsidP="00477879">
      <w:pPr>
        <w:pStyle w:val="MediumList2-Accent41"/>
        <w:overflowPunct/>
        <w:autoSpaceDE/>
        <w:autoSpaceDN/>
        <w:adjustRightInd/>
        <w:ind w:left="0"/>
        <w:contextualSpacing/>
        <w:jc w:val="center"/>
        <w:textAlignment w:val="auto"/>
        <w:rPr>
          <w:sz w:val="24"/>
          <w:szCs w:val="24"/>
        </w:rPr>
      </w:pPr>
      <w:proofErr w:type="spellStart"/>
      <w:r w:rsidRPr="00743EE0">
        <w:rPr>
          <w:sz w:val="24"/>
          <w:szCs w:val="24"/>
        </w:rPr>
        <w:t>WomanHealth</w:t>
      </w:r>
      <w:proofErr w:type="spellEnd"/>
      <w:r w:rsidRPr="00743EE0">
        <w:rPr>
          <w:sz w:val="24"/>
          <w:szCs w:val="24"/>
        </w:rPr>
        <w:t xml:space="preserve"> Philippines Inc.</w:t>
      </w:r>
    </w:p>
    <w:p w14:paraId="1FC4C131" w14:textId="77777777" w:rsidR="00477879" w:rsidRPr="00743EE0" w:rsidRDefault="00477879" w:rsidP="00477879">
      <w:pPr>
        <w:pStyle w:val="MediumList2-Accent41"/>
        <w:overflowPunct/>
        <w:autoSpaceDE/>
        <w:autoSpaceDN/>
        <w:adjustRightInd/>
        <w:ind w:left="0"/>
        <w:contextualSpacing/>
        <w:jc w:val="center"/>
        <w:textAlignment w:val="auto"/>
        <w:rPr>
          <w:sz w:val="24"/>
          <w:szCs w:val="24"/>
        </w:rPr>
      </w:pPr>
      <w:r w:rsidRPr="00743EE0">
        <w:rPr>
          <w:sz w:val="24"/>
          <w:szCs w:val="24"/>
        </w:rPr>
        <w:t>Women’s Global Network for Reproductive Rights (WGNRR)</w:t>
      </w:r>
    </w:p>
    <w:p w14:paraId="5A344918" w14:textId="1F5333F0" w:rsidR="00477879" w:rsidRPr="00E10E61" w:rsidRDefault="00477879" w:rsidP="00C6211E">
      <w:pPr>
        <w:pStyle w:val="MediumList2-Accent41"/>
        <w:overflowPunct/>
        <w:autoSpaceDE/>
        <w:autoSpaceDN/>
        <w:adjustRightInd/>
        <w:ind w:left="0"/>
        <w:contextualSpacing/>
        <w:textAlignment w:val="auto"/>
        <w:rPr>
          <w:sz w:val="28"/>
          <w:szCs w:val="22"/>
        </w:rPr>
      </w:pPr>
    </w:p>
    <w:p w14:paraId="4212C104" w14:textId="32993A1B" w:rsidR="00E10E61" w:rsidRDefault="002B3BD6" w:rsidP="00C6211E">
      <w:pPr>
        <w:pStyle w:val="MediumList2-Accent41"/>
        <w:overflowPunct/>
        <w:autoSpaceDE/>
        <w:autoSpaceDN/>
        <w:adjustRightInd/>
        <w:ind w:left="0"/>
        <w:contextualSpacing/>
        <w:textAlignment w:val="auto"/>
        <w:rPr>
          <w:sz w:val="24"/>
          <w:szCs w:val="22"/>
        </w:rPr>
      </w:pPr>
      <w:r w:rsidRPr="00E427CF">
        <w:rPr>
          <w:noProof/>
          <w:lang w:val="en-US"/>
        </w:rPr>
        <w:drawing>
          <wp:anchor distT="0" distB="0" distL="114300" distR="114300" simplePos="0" relativeHeight="251663360" behindDoc="0" locked="0" layoutInCell="1" allowOverlap="1" wp14:anchorId="4CA0793A" wp14:editId="5A263E05">
            <wp:simplePos x="0" y="0"/>
            <wp:positionH relativeFrom="column">
              <wp:posOffset>1188085</wp:posOffset>
            </wp:positionH>
            <wp:positionV relativeFrom="paragraph">
              <wp:posOffset>253365</wp:posOffset>
            </wp:positionV>
            <wp:extent cx="858520" cy="579755"/>
            <wp:effectExtent l="0" t="0" r="5080" b="4445"/>
            <wp:wrapTight wrapText="bothSides">
              <wp:wrapPolygon edited="0">
                <wp:start x="0" y="0"/>
                <wp:lineTo x="0" y="20819"/>
                <wp:lineTo x="21089" y="20819"/>
                <wp:lineTo x="21089" y="0"/>
                <wp:lineTo x="0" y="0"/>
              </wp:wrapPolygon>
            </wp:wrapTight>
            <wp:docPr id="9" name="Picture 9" descr="Copy of CRR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 of CRR_logo_blu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852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CFB">
        <w:rPr>
          <w:noProof/>
          <w:lang w:val="en-US"/>
        </w:rPr>
        <w:drawing>
          <wp:anchor distT="0" distB="0" distL="114300" distR="114300" simplePos="0" relativeHeight="251664384" behindDoc="0" locked="0" layoutInCell="1" allowOverlap="1" wp14:anchorId="10A1AA80" wp14:editId="003DB3C5">
            <wp:simplePos x="0" y="0"/>
            <wp:positionH relativeFrom="column">
              <wp:posOffset>165735</wp:posOffset>
            </wp:positionH>
            <wp:positionV relativeFrom="paragraph">
              <wp:posOffset>147320</wp:posOffset>
            </wp:positionV>
            <wp:extent cx="571500" cy="902970"/>
            <wp:effectExtent l="0" t="0" r="12700" b="11430"/>
            <wp:wrapTight wrapText="bothSides">
              <wp:wrapPolygon edited="0">
                <wp:start x="0" y="0"/>
                <wp:lineTo x="0" y="21266"/>
                <wp:lineTo x="21120" y="21266"/>
                <wp:lineTo x="21120" y="0"/>
                <wp:lineTo x="0" y="0"/>
              </wp:wrapPolygon>
            </wp:wrapTight>
            <wp:docPr id="1" name="Picture 1" descr="../Library/Containers/com.apple.mail/Data/Library/Mail%20Downloads/C27A5333-5AD5-4B9E-8558-B28BBAF70F08/pin%201%20ob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apple.mail/Data/Library/Mail%20Downloads/C27A5333-5AD5-4B9E-8558-B28BBAF70F08/pin%201%20oblon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2"/>
          <w:lang w:val="en-US"/>
        </w:rPr>
        <w:drawing>
          <wp:anchor distT="0" distB="0" distL="114300" distR="114300" simplePos="0" relativeHeight="251665408" behindDoc="0" locked="0" layoutInCell="1" allowOverlap="1" wp14:anchorId="09971165" wp14:editId="279E555E">
            <wp:simplePos x="0" y="0"/>
            <wp:positionH relativeFrom="column">
              <wp:posOffset>2332355</wp:posOffset>
            </wp:positionH>
            <wp:positionV relativeFrom="paragraph">
              <wp:posOffset>252730</wp:posOffset>
            </wp:positionV>
            <wp:extent cx="1607185" cy="694055"/>
            <wp:effectExtent l="0" t="0" r="0" b="0"/>
            <wp:wrapTight wrapText="bothSides">
              <wp:wrapPolygon edited="0">
                <wp:start x="0" y="0"/>
                <wp:lineTo x="0" y="20553"/>
                <wp:lineTo x="21165" y="20553"/>
                <wp:lineTo x="21165" y="0"/>
                <wp:lineTo x="0" y="0"/>
              </wp:wrapPolygon>
            </wp:wrapTight>
            <wp:docPr id="2" name="Picture 2" descr="Screen%20Shot%202016-09-08%20at%2010.21.3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9-08%20at%2010.21.30%20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7185" cy="694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2"/>
          <w:lang w:val="en-US"/>
        </w:rPr>
        <w:drawing>
          <wp:anchor distT="0" distB="0" distL="114300" distR="114300" simplePos="0" relativeHeight="251666432" behindDoc="0" locked="0" layoutInCell="1" allowOverlap="1" wp14:anchorId="212B8EA0" wp14:editId="5C7C4CE2">
            <wp:simplePos x="0" y="0"/>
            <wp:positionH relativeFrom="column">
              <wp:posOffset>4166235</wp:posOffset>
            </wp:positionH>
            <wp:positionV relativeFrom="paragraph">
              <wp:posOffset>372110</wp:posOffset>
            </wp:positionV>
            <wp:extent cx="1750060" cy="341630"/>
            <wp:effectExtent l="0" t="0" r="2540" b="0"/>
            <wp:wrapTight wrapText="bothSides">
              <wp:wrapPolygon edited="0">
                <wp:start x="0" y="0"/>
                <wp:lineTo x="0" y="19271"/>
                <wp:lineTo x="21318" y="19271"/>
                <wp:lineTo x="21318" y="0"/>
                <wp:lineTo x="0" y="0"/>
              </wp:wrapPolygon>
            </wp:wrapTight>
            <wp:docPr id="4" name="Picture 4" descr="Screen%20Shot%202016-09-11%20at%209.31.3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9-11%20at%209.31.37%20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006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27CF">
        <w:rPr>
          <w:noProof/>
          <w:color w:val="1F497D"/>
          <w:lang w:val="en-US"/>
        </w:rPr>
        <w:drawing>
          <wp:anchor distT="0" distB="0" distL="114300" distR="114300" simplePos="0" relativeHeight="251660288" behindDoc="0" locked="0" layoutInCell="1" allowOverlap="1" wp14:anchorId="2719A9F1" wp14:editId="189D1005">
            <wp:simplePos x="0" y="0"/>
            <wp:positionH relativeFrom="column">
              <wp:posOffset>2222500</wp:posOffset>
            </wp:positionH>
            <wp:positionV relativeFrom="paragraph">
              <wp:posOffset>948055</wp:posOffset>
            </wp:positionV>
            <wp:extent cx="1270000" cy="535940"/>
            <wp:effectExtent l="0" t="0" r="0" b="0"/>
            <wp:wrapTight wrapText="bothSides">
              <wp:wrapPolygon edited="0">
                <wp:start x="0" y="0"/>
                <wp:lineTo x="0" y="20474"/>
                <wp:lineTo x="21168" y="20474"/>
                <wp:lineTo x="2116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00" cy="535940"/>
                    </a:xfrm>
                    <a:prstGeom prst="rect">
                      <a:avLst/>
                    </a:prstGeom>
                    <a:noFill/>
                  </pic:spPr>
                </pic:pic>
              </a:graphicData>
            </a:graphic>
            <wp14:sizeRelH relativeFrom="page">
              <wp14:pctWidth>0</wp14:pctWidth>
            </wp14:sizeRelH>
            <wp14:sizeRelV relativeFrom="page">
              <wp14:pctHeight>0</wp14:pctHeight>
            </wp14:sizeRelV>
          </wp:anchor>
        </w:drawing>
      </w:r>
      <w:r w:rsidRPr="00E427CF">
        <w:rPr>
          <w:noProof/>
          <w:color w:val="1F497D"/>
          <w:lang w:val="en-US"/>
        </w:rPr>
        <w:drawing>
          <wp:anchor distT="0" distB="0" distL="114300" distR="114300" simplePos="0" relativeHeight="251661312" behindDoc="0" locked="0" layoutInCell="1" allowOverlap="1" wp14:anchorId="79F936D6" wp14:editId="6C29BF4E">
            <wp:simplePos x="0" y="0"/>
            <wp:positionH relativeFrom="column">
              <wp:posOffset>617220</wp:posOffset>
            </wp:positionH>
            <wp:positionV relativeFrom="paragraph">
              <wp:posOffset>775335</wp:posOffset>
            </wp:positionV>
            <wp:extent cx="1216660" cy="833755"/>
            <wp:effectExtent l="0" t="0" r="2540" b="4445"/>
            <wp:wrapTight wrapText="bothSides">
              <wp:wrapPolygon edited="0">
                <wp:start x="0" y="0"/>
                <wp:lineTo x="0" y="21057"/>
                <wp:lineTo x="21194" y="21057"/>
                <wp:lineTo x="21194" y="0"/>
                <wp:lineTo x="0" y="0"/>
              </wp:wrapPolygon>
            </wp:wrapTight>
            <wp:docPr id="3" name="Picture 3" descr="Macintosh HD:Users:jerissajacob:Library:Containers:com.apple.mail:Data:Library:Mail Downloads:FDCB8C66-8FBB-4945-89D4-C05E92DD3948:PSP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rissajacob:Library:Containers:com.apple.mail:Data:Library:Mail Downloads:FDCB8C66-8FBB-4945-89D4-C05E92DD3948:PSPI Logo.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6660" cy="833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318C3B" w14:textId="3325A435" w:rsidR="00E10E61" w:rsidRDefault="00E10E61" w:rsidP="00C6211E">
      <w:pPr>
        <w:pStyle w:val="MediumList2-Accent41"/>
        <w:overflowPunct/>
        <w:autoSpaceDE/>
        <w:autoSpaceDN/>
        <w:adjustRightInd/>
        <w:ind w:left="0"/>
        <w:contextualSpacing/>
        <w:textAlignment w:val="auto"/>
        <w:rPr>
          <w:sz w:val="24"/>
          <w:szCs w:val="22"/>
        </w:rPr>
      </w:pPr>
    </w:p>
    <w:p w14:paraId="1ECCB285" w14:textId="077750D5" w:rsidR="00E10E61" w:rsidRDefault="00E10E61" w:rsidP="00C6211E">
      <w:pPr>
        <w:pStyle w:val="MediumList2-Accent41"/>
        <w:overflowPunct/>
        <w:autoSpaceDE/>
        <w:autoSpaceDN/>
        <w:adjustRightInd/>
        <w:ind w:left="0"/>
        <w:contextualSpacing/>
        <w:textAlignment w:val="auto"/>
        <w:rPr>
          <w:sz w:val="24"/>
          <w:szCs w:val="22"/>
        </w:rPr>
      </w:pPr>
    </w:p>
    <w:p w14:paraId="2DE9498C" w14:textId="64ADC3EE" w:rsidR="00E10E61" w:rsidRDefault="00E10E61" w:rsidP="00C6211E">
      <w:pPr>
        <w:pStyle w:val="MediumList2-Accent41"/>
        <w:overflowPunct/>
        <w:autoSpaceDE/>
        <w:autoSpaceDN/>
        <w:adjustRightInd/>
        <w:ind w:left="0"/>
        <w:contextualSpacing/>
        <w:textAlignment w:val="auto"/>
        <w:rPr>
          <w:sz w:val="24"/>
          <w:szCs w:val="22"/>
        </w:rPr>
      </w:pPr>
    </w:p>
    <w:p w14:paraId="0EA74434" w14:textId="31752BCF" w:rsidR="005B5015" w:rsidRDefault="00743EE0" w:rsidP="00C6211E">
      <w:pPr>
        <w:pStyle w:val="MediumList2-Accent41"/>
        <w:overflowPunct/>
        <w:autoSpaceDE/>
        <w:autoSpaceDN/>
        <w:adjustRightInd/>
        <w:ind w:left="0"/>
        <w:contextualSpacing/>
        <w:textAlignment w:val="auto"/>
        <w:rPr>
          <w:sz w:val="24"/>
          <w:szCs w:val="22"/>
        </w:rPr>
      </w:pPr>
      <w:r w:rsidRPr="00E427CF">
        <w:rPr>
          <w:noProof/>
          <w:lang w:val="en-US"/>
        </w:rPr>
        <w:drawing>
          <wp:anchor distT="0" distB="0" distL="114300" distR="114300" simplePos="0" relativeHeight="251659264" behindDoc="0" locked="0" layoutInCell="1" allowOverlap="1" wp14:anchorId="074AA512" wp14:editId="4DEBDA7D">
            <wp:simplePos x="0" y="0"/>
            <wp:positionH relativeFrom="column">
              <wp:posOffset>3824605</wp:posOffset>
            </wp:positionH>
            <wp:positionV relativeFrom="paragraph">
              <wp:posOffset>272067</wp:posOffset>
            </wp:positionV>
            <wp:extent cx="1598295" cy="527050"/>
            <wp:effectExtent l="0" t="0" r="0" b="0"/>
            <wp:wrapTight wrapText="bothSides">
              <wp:wrapPolygon edited="0">
                <wp:start x="4462" y="0"/>
                <wp:lineTo x="3433" y="3123"/>
                <wp:lineTo x="2403" y="11451"/>
                <wp:lineTo x="2746" y="19778"/>
                <wp:lineTo x="18193" y="19778"/>
                <wp:lineTo x="19223" y="10410"/>
                <wp:lineTo x="13731" y="3123"/>
                <wp:lineTo x="5836" y="0"/>
                <wp:lineTo x="4462"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nrr 30 years logo.psd"/>
                    <pic:cNvPicPr/>
                  </pic:nvPicPr>
                  <pic:blipFill>
                    <a:blip r:embed="rId21">
                      <a:extLst>
                        <a:ext uri="{28A0092B-C50C-407E-A947-70E740481C1C}">
                          <a14:useLocalDpi xmlns:a14="http://schemas.microsoft.com/office/drawing/2010/main" val="0"/>
                        </a:ext>
                      </a:extLst>
                    </a:blip>
                    <a:stretch>
                      <a:fillRect/>
                    </a:stretch>
                  </pic:blipFill>
                  <pic:spPr>
                    <a:xfrm>
                      <a:off x="0" y="0"/>
                      <a:ext cx="1598295" cy="527050"/>
                    </a:xfrm>
                    <a:prstGeom prst="rect">
                      <a:avLst/>
                    </a:prstGeom>
                  </pic:spPr>
                </pic:pic>
              </a:graphicData>
            </a:graphic>
            <wp14:sizeRelH relativeFrom="page">
              <wp14:pctWidth>0</wp14:pctWidth>
            </wp14:sizeRelH>
            <wp14:sizeRelV relativeFrom="page">
              <wp14:pctHeight>0</wp14:pctHeight>
            </wp14:sizeRelV>
          </wp:anchor>
        </w:drawing>
      </w:r>
    </w:p>
    <w:p w14:paraId="41F03CC8" w14:textId="439DFB4F" w:rsidR="005B5015" w:rsidRDefault="005B5015" w:rsidP="00C6211E">
      <w:pPr>
        <w:pStyle w:val="MediumList2-Accent41"/>
        <w:overflowPunct/>
        <w:autoSpaceDE/>
        <w:autoSpaceDN/>
        <w:adjustRightInd/>
        <w:ind w:left="0"/>
        <w:contextualSpacing/>
        <w:textAlignment w:val="auto"/>
        <w:rPr>
          <w:sz w:val="24"/>
          <w:szCs w:val="22"/>
        </w:rPr>
      </w:pPr>
    </w:p>
    <w:p w14:paraId="38589FD8" w14:textId="237B971E" w:rsidR="005B5015" w:rsidRDefault="005B5015" w:rsidP="00C6211E">
      <w:pPr>
        <w:pStyle w:val="MediumList2-Accent41"/>
        <w:overflowPunct/>
        <w:autoSpaceDE/>
        <w:autoSpaceDN/>
        <w:adjustRightInd/>
        <w:ind w:left="0"/>
        <w:contextualSpacing/>
        <w:textAlignment w:val="auto"/>
        <w:rPr>
          <w:sz w:val="24"/>
          <w:szCs w:val="22"/>
        </w:rPr>
      </w:pPr>
    </w:p>
    <w:p w14:paraId="03D2E293" w14:textId="77777777" w:rsidR="00743EE0" w:rsidRDefault="00743EE0" w:rsidP="00C6211E">
      <w:pPr>
        <w:pStyle w:val="MediumList2-Accent41"/>
        <w:overflowPunct/>
        <w:autoSpaceDE/>
        <w:autoSpaceDN/>
        <w:adjustRightInd/>
        <w:ind w:left="0"/>
        <w:contextualSpacing/>
        <w:textAlignment w:val="auto"/>
        <w:rPr>
          <w:sz w:val="24"/>
          <w:szCs w:val="22"/>
        </w:rPr>
      </w:pPr>
    </w:p>
    <w:p w14:paraId="3A7EBB0A" w14:textId="208B476D" w:rsidR="003D21D0" w:rsidRPr="009D23C6" w:rsidRDefault="003D21D0" w:rsidP="00C6211E">
      <w:pPr>
        <w:pStyle w:val="MediumList2-Accent41"/>
        <w:overflowPunct/>
        <w:autoSpaceDE/>
        <w:autoSpaceDN/>
        <w:adjustRightInd/>
        <w:ind w:left="0"/>
        <w:contextualSpacing/>
        <w:textAlignment w:val="auto"/>
        <w:rPr>
          <w:szCs w:val="22"/>
        </w:rPr>
      </w:pPr>
      <w:r w:rsidRPr="009D23C6">
        <w:rPr>
          <w:szCs w:val="22"/>
        </w:rPr>
        <w:t xml:space="preserve">1.  In accordance with Human Rights Council (HRC) Resolution 5/1, </w:t>
      </w:r>
      <w:r w:rsidR="00C9141D" w:rsidRPr="009D23C6">
        <w:rPr>
          <w:szCs w:val="22"/>
        </w:rPr>
        <w:t>we</w:t>
      </w:r>
      <w:r w:rsidR="005B2750" w:rsidRPr="009D23C6">
        <w:rPr>
          <w:szCs w:val="22"/>
        </w:rPr>
        <w:t xml:space="preserve"> </w:t>
      </w:r>
      <w:r w:rsidRPr="009D23C6">
        <w:rPr>
          <w:szCs w:val="22"/>
        </w:rPr>
        <w:t>present this submission as non-governmental organization</w:t>
      </w:r>
      <w:r w:rsidR="00D16218" w:rsidRPr="009D23C6">
        <w:rPr>
          <w:szCs w:val="22"/>
        </w:rPr>
        <w:t>s</w:t>
      </w:r>
      <w:r w:rsidRPr="009D23C6">
        <w:rPr>
          <w:szCs w:val="22"/>
        </w:rPr>
        <w:t xml:space="preserve"> (NGO</w:t>
      </w:r>
      <w:r w:rsidR="00D16218" w:rsidRPr="009D23C6">
        <w:rPr>
          <w:szCs w:val="22"/>
        </w:rPr>
        <w:t>s</w:t>
      </w:r>
      <w:r w:rsidRPr="009D23C6">
        <w:rPr>
          <w:szCs w:val="22"/>
        </w:rPr>
        <w:t>) to supplement the report of the Government of the Philippines (the Government), scheduled for review by the HRC during its 27</w:t>
      </w:r>
      <w:r w:rsidRPr="009D23C6">
        <w:rPr>
          <w:szCs w:val="22"/>
          <w:vertAlign w:val="superscript"/>
        </w:rPr>
        <w:t>th</w:t>
      </w:r>
      <w:r w:rsidRPr="009D23C6">
        <w:rPr>
          <w:szCs w:val="22"/>
        </w:rPr>
        <w:t xml:space="preserve"> session. </w:t>
      </w:r>
    </w:p>
    <w:p w14:paraId="2ADA313F" w14:textId="77777777" w:rsidR="003D21D0" w:rsidRPr="009D23C6" w:rsidRDefault="003D21D0" w:rsidP="00C6211E">
      <w:pPr>
        <w:pStyle w:val="MediumList2-Accent41"/>
        <w:overflowPunct/>
        <w:autoSpaceDE/>
        <w:autoSpaceDN/>
        <w:adjustRightInd/>
        <w:ind w:left="0"/>
        <w:contextualSpacing/>
        <w:textAlignment w:val="auto"/>
        <w:rPr>
          <w:szCs w:val="22"/>
        </w:rPr>
      </w:pPr>
    </w:p>
    <w:p w14:paraId="0FA003B9" w14:textId="2659E74F" w:rsidR="003D21D0" w:rsidRPr="009D23C6" w:rsidRDefault="003D21D0" w:rsidP="00C6211E">
      <w:pPr>
        <w:pStyle w:val="MediumList2-Accent41"/>
        <w:overflowPunct/>
        <w:autoSpaceDE/>
        <w:autoSpaceDN/>
        <w:adjustRightInd/>
        <w:ind w:left="0"/>
        <w:contextualSpacing/>
        <w:textAlignment w:val="auto"/>
        <w:rPr>
          <w:szCs w:val="22"/>
        </w:rPr>
      </w:pPr>
      <w:r w:rsidRPr="009D23C6">
        <w:rPr>
          <w:szCs w:val="22"/>
        </w:rPr>
        <w:t xml:space="preserve">2.  This submission follows up on specific recommendations accepted by the </w:t>
      </w:r>
      <w:r w:rsidR="008B3459" w:rsidRPr="009D23C6">
        <w:rPr>
          <w:szCs w:val="22"/>
        </w:rPr>
        <w:t xml:space="preserve">Government </w:t>
      </w:r>
      <w:r w:rsidRPr="009D23C6">
        <w:rPr>
          <w:szCs w:val="22"/>
        </w:rPr>
        <w:t xml:space="preserve">during its 2012 Universal Periodic Review (UPR), </w:t>
      </w:r>
      <w:r w:rsidR="00D12D1F" w:rsidRPr="009D23C6">
        <w:rPr>
          <w:szCs w:val="22"/>
        </w:rPr>
        <w:t>concerning</w:t>
      </w:r>
      <w:r w:rsidRPr="009D23C6">
        <w:rPr>
          <w:szCs w:val="22"/>
        </w:rPr>
        <w:t xml:space="preserve"> </w:t>
      </w:r>
      <w:r w:rsidR="002D4C96" w:rsidRPr="009D23C6">
        <w:rPr>
          <w:szCs w:val="22"/>
        </w:rPr>
        <w:t>the</w:t>
      </w:r>
      <w:r w:rsidRPr="009D23C6">
        <w:rPr>
          <w:szCs w:val="22"/>
        </w:rPr>
        <w:t xml:space="preserve"> </w:t>
      </w:r>
      <w:r w:rsidR="002D4C96" w:rsidRPr="009D23C6">
        <w:rPr>
          <w:szCs w:val="22"/>
        </w:rPr>
        <w:t xml:space="preserve">effective implementation of the Magna </w:t>
      </w:r>
      <w:proofErr w:type="spellStart"/>
      <w:r w:rsidR="002D4C96" w:rsidRPr="009D23C6">
        <w:rPr>
          <w:szCs w:val="22"/>
        </w:rPr>
        <w:t>Carta</w:t>
      </w:r>
      <w:proofErr w:type="spellEnd"/>
      <w:r w:rsidR="002D4C96" w:rsidRPr="009D23C6">
        <w:rPr>
          <w:szCs w:val="22"/>
        </w:rPr>
        <w:t xml:space="preserve"> of Women (MCW)</w:t>
      </w:r>
      <w:r w:rsidR="002D4C96" w:rsidRPr="009D23C6">
        <w:rPr>
          <w:rStyle w:val="EndnoteReference"/>
          <w:szCs w:val="22"/>
          <w:lang w:val="en-US"/>
        </w:rPr>
        <w:endnoteReference w:id="1"/>
      </w:r>
      <w:r w:rsidR="002D4C96" w:rsidRPr="009D23C6">
        <w:rPr>
          <w:szCs w:val="22"/>
        </w:rPr>
        <w:t xml:space="preserve">, promotion of the right to </w:t>
      </w:r>
      <w:r w:rsidR="00160349" w:rsidRPr="009D23C6">
        <w:rPr>
          <w:szCs w:val="22"/>
        </w:rPr>
        <w:t>sexual and reproductive health and rights,</w:t>
      </w:r>
      <w:r w:rsidR="002D4C96" w:rsidRPr="009D23C6">
        <w:rPr>
          <w:szCs w:val="22"/>
        </w:rPr>
        <w:t xml:space="preserve"> and improvement of maternal health</w:t>
      </w:r>
      <w:r w:rsidRPr="009D23C6">
        <w:rPr>
          <w:szCs w:val="22"/>
        </w:rPr>
        <w:t>.</w:t>
      </w:r>
      <w:r w:rsidRPr="009D23C6">
        <w:rPr>
          <w:rStyle w:val="EndnoteReference"/>
          <w:szCs w:val="22"/>
        </w:rPr>
        <w:endnoteReference w:id="2"/>
      </w:r>
      <w:r w:rsidRPr="009D23C6">
        <w:rPr>
          <w:szCs w:val="22"/>
        </w:rPr>
        <w:t xml:space="preserve"> While </w:t>
      </w:r>
      <w:r w:rsidR="004F470E" w:rsidRPr="009D23C6">
        <w:rPr>
          <w:szCs w:val="22"/>
        </w:rPr>
        <w:t xml:space="preserve">certain </w:t>
      </w:r>
      <w:r w:rsidRPr="009D23C6">
        <w:rPr>
          <w:szCs w:val="22"/>
        </w:rPr>
        <w:t>steps have been taken by the Government to implement these recommendations</w:t>
      </w:r>
      <w:r w:rsidR="004F470E" w:rsidRPr="009D23C6">
        <w:rPr>
          <w:szCs w:val="22"/>
        </w:rPr>
        <w:t xml:space="preserve"> such as the </w:t>
      </w:r>
      <w:r w:rsidR="00182AA5" w:rsidRPr="009D23C6">
        <w:rPr>
          <w:szCs w:val="22"/>
        </w:rPr>
        <w:t xml:space="preserve">adoption of a national reproductive health law </w:t>
      </w:r>
      <w:proofErr w:type="gramStart"/>
      <w:r w:rsidR="00182AA5" w:rsidRPr="009D23C6">
        <w:rPr>
          <w:szCs w:val="22"/>
        </w:rPr>
        <w:t xml:space="preserve">and </w:t>
      </w:r>
      <w:r w:rsidR="004F470E" w:rsidRPr="009D23C6">
        <w:rPr>
          <w:szCs w:val="22"/>
        </w:rPr>
        <w:t xml:space="preserve"> a</w:t>
      </w:r>
      <w:proofErr w:type="gramEnd"/>
      <w:r w:rsidR="004F470E" w:rsidRPr="009D23C6">
        <w:rPr>
          <w:szCs w:val="22"/>
        </w:rPr>
        <w:t xml:space="preserve"> national inquiry on reproductive </w:t>
      </w:r>
      <w:r w:rsidR="00293F53" w:rsidRPr="009D23C6">
        <w:rPr>
          <w:szCs w:val="22"/>
        </w:rPr>
        <w:t>health and</w:t>
      </w:r>
      <w:r w:rsidR="00AD1B5F" w:rsidRPr="009D23C6">
        <w:rPr>
          <w:szCs w:val="22"/>
        </w:rPr>
        <w:t xml:space="preserve"> </w:t>
      </w:r>
      <w:r w:rsidR="004F470E" w:rsidRPr="009D23C6">
        <w:rPr>
          <w:szCs w:val="22"/>
        </w:rPr>
        <w:t>rights</w:t>
      </w:r>
      <w:r w:rsidR="00AD1B5F" w:rsidRPr="009D23C6">
        <w:rPr>
          <w:szCs w:val="22"/>
        </w:rPr>
        <w:t>,</w:t>
      </w:r>
      <w:r w:rsidRPr="009D23C6">
        <w:rPr>
          <w:szCs w:val="22"/>
        </w:rPr>
        <w:t xml:space="preserve"> </w:t>
      </w:r>
      <w:r w:rsidR="00796A42" w:rsidRPr="009D23C6">
        <w:rPr>
          <w:szCs w:val="22"/>
        </w:rPr>
        <w:t xml:space="preserve">this submission </w:t>
      </w:r>
      <w:r w:rsidR="00D12D1F" w:rsidRPr="009D23C6">
        <w:rPr>
          <w:szCs w:val="22"/>
        </w:rPr>
        <w:t xml:space="preserve">presents </w:t>
      </w:r>
      <w:r w:rsidR="00796A42" w:rsidRPr="009D23C6">
        <w:rPr>
          <w:szCs w:val="22"/>
        </w:rPr>
        <w:t xml:space="preserve">information </w:t>
      </w:r>
      <w:r w:rsidR="00D12D1F" w:rsidRPr="009D23C6">
        <w:rPr>
          <w:szCs w:val="22"/>
        </w:rPr>
        <w:t>about recent</w:t>
      </w:r>
      <w:r w:rsidR="00796A42" w:rsidRPr="009D23C6">
        <w:rPr>
          <w:szCs w:val="22"/>
        </w:rPr>
        <w:t xml:space="preserve"> developments </w:t>
      </w:r>
      <w:r w:rsidR="00D12D1F" w:rsidRPr="009D23C6">
        <w:rPr>
          <w:szCs w:val="22"/>
        </w:rPr>
        <w:t xml:space="preserve">and </w:t>
      </w:r>
      <w:proofErr w:type="spellStart"/>
      <w:r w:rsidR="00A90D0D" w:rsidRPr="009D23C6">
        <w:rPr>
          <w:szCs w:val="22"/>
        </w:rPr>
        <w:t>ongoing</w:t>
      </w:r>
      <w:proofErr w:type="spellEnd"/>
      <w:r w:rsidR="00A90D0D" w:rsidRPr="009D23C6">
        <w:rPr>
          <w:szCs w:val="22"/>
        </w:rPr>
        <w:t xml:space="preserve"> human rights violations experienced by women and girls in the Philippines as a result of persistent legal, policy, and practical barriers to</w:t>
      </w:r>
      <w:r w:rsidR="00796A42" w:rsidRPr="009D23C6">
        <w:rPr>
          <w:szCs w:val="22"/>
        </w:rPr>
        <w:t xml:space="preserve"> </w:t>
      </w:r>
      <w:r w:rsidR="00A90D0D" w:rsidRPr="009D23C6">
        <w:rPr>
          <w:szCs w:val="22"/>
        </w:rPr>
        <w:t>t</w:t>
      </w:r>
      <w:r w:rsidR="00796A42" w:rsidRPr="009D23C6">
        <w:rPr>
          <w:szCs w:val="22"/>
        </w:rPr>
        <w:t>he full range of contraceptive information a</w:t>
      </w:r>
      <w:r w:rsidR="00A90D0D" w:rsidRPr="009D23C6">
        <w:rPr>
          <w:szCs w:val="22"/>
        </w:rPr>
        <w:t>nd services, safe and</w:t>
      </w:r>
      <w:r w:rsidR="00796A42" w:rsidRPr="009D23C6">
        <w:rPr>
          <w:szCs w:val="22"/>
        </w:rPr>
        <w:t xml:space="preserve"> legal abortion</w:t>
      </w:r>
      <w:r w:rsidR="00A90D0D" w:rsidRPr="009D23C6">
        <w:rPr>
          <w:szCs w:val="22"/>
        </w:rPr>
        <w:t>,</w:t>
      </w:r>
      <w:r w:rsidR="00796A42" w:rsidRPr="009D23C6">
        <w:rPr>
          <w:szCs w:val="22"/>
        </w:rPr>
        <w:t xml:space="preserve"> and quality post-abortion care services</w:t>
      </w:r>
      <w:r w:rsidR="00C675AF" w:rsidRPr="009D23C6">
        <w:rPr>
          <w:szCs w:val="22"/>
        </w:rPr>
        <w:t xml:space="preserve"> which have undermined the implementation of the </w:t>
      </w:r>
      <w:r w:rsidR="00D623B0" w:rsidRPr="009D23C6">
        <w:rPr>
          <w:szCs w:val="22"/>
        </w:rPr>
        <w:t xml:space="preserve">UPR </w:t>
      </w:r>
      <w:r w:rsidR="00C675AF" w:rsidRPr="009D23C6">
        <w:rPr>
          <w:szCs w:val="22"/>
        </w:rPr>
        <w:t>recommendations</w:t>
      </w:r>
      <w:r w:rsidR="00796A42" w:rsidRPr="009D23C6">
        <w:rPr>
          <w:szCs w:val="22"/>
        </w:rPr>
        <w:t xml:space="preserve">. </w:t>
      </w:r>
    </w:p>
    <w:p w14:paraId="08BB8EC7" w14:textId="77777777" w:rsidR="003D21D0" w:rsidRPr="009D23C6" w:rsidRDefault="003D21D0">
      <w:pPr>
        <w:pStyle w:val="MediumList2-Accent41"/>
        <w:overflowPunct/>
        <w:autoSpaceDE/>
        <w:autoSpaceDN/>
        <w:adjustRightInd/>
        <w:ind w:left="0"/>
        <w:contextualSpacing/>
        <w:textAlignment w:val="auto"/>
        <w:rPr>
          <w:szCs w:val="22"/>
        </w:rPr>
      </w:pPr>
    </w:p>
    <w:p w14:paraId="1E610F1C" w14:textId="77777777" w:rsidR="00EB056A" w:rsidRPr="009D23C6" w:rsidRDefault="00EB056A">
      <w:pPr>
        <w:pStyle w:val="MediumList2-Accent41"/>
        <w:overflowPunct/>
        <w:autoSpaceDE/>
        <w:autoSpaceDN/>
        <w:adjustRightInd/>
        <w:ind w:left="0"/>
        <w:contextualSpacing/>
        <w:textAlignment w:val="auto"/>
        <w:rPr>
          <w:b/>
          <w:szCs w:val="22"/>
        </w:rPr>
      </w:pPr>
      <w:r w:rsidRPr="009D23C6">
        <w:rPr>
          <w:b/>
          <w:szCs w:val="22"/>
        </w:rPr>
        <w:t>OVERVIEW OF THE NATIONAL REPRODUCTIVE HEALTH SITUATION</w:t>
      </w:r>
    </w:p>
    <w:p w14:paraId="0C8D5C19" w14:textId="77777777" w:rsidR="00EB056A" w:rsidRPr="009D23C6" w:rsidRDefault="00EB056A">
      <w:pPr>
        <w:pStyle w:val="MediumList2-Accent41"/>
        <w:overflowPunct/>
        <w:autoSpaceDE/>
        <w:autoSpaceDN/>
        <w:adjustRightInd/>
        <w:ind w:left="0"/>
        <w:contextualSpacing/>
        <w:textAlignment w:val="auto"/>
        <w:rPr>
          <w:b/>
          <w:szCs w:val="22"/>
        </w:rPr>
      </w:pPr>
    </w:p>
    <w:p w14:paraId="2612E408" w14:textId="0C8020DA" w:rsidR="00EB056A" w:rsidRPr="009D23C6" w:rsidRDefault="009257FD">
      <w:pPr>
        <w:pStyle w:val="MediumList2-Accent41"/>
        <w:overflowPunct/>
        <w:autoSpaceDE/>
        <w:autoSpaceDN/>
        <w:adjustRightInd/>
        <w:ind w:left="0"/>
        <w:contextualSpacing/>
        <w:textAlignment w:val="auto"/>
        <w:rPr>
          <w:szCs w:val="22"/>
        </w:rPr>
      </w:pPr>
      <w:r w:rsidRPr="009D23C6">
        <w:rPr>
          <w:szCs w:val="22"/>
          <w:lang w:eastAsia="zh-TW"/>
        </w:rPr>
        <w:t>3</w:t>
      </w:r>
      <w:r w:rsidR="00EB056A" w:rsidRPr="009D23C6">
        <w:rPr>
          <w:szCs w:val="22"/>
          <w:lang w:eastAsia="zh-TW"/>
        </w:rPr>
        <w:t xml:space="preserve">. Government data </w:t>
      </w:r>
      <w:r w:rsidR="005F11A9" w:rsidRPr="009D23C6">
        <w:rPr>
          <w:szCs w:val="22"/>
          <w:lang w:eastAsia="zh-TW"/>
        </w:rPr>
        <w:t xml:space="preserve">released in 2013 </w:t>
      </w:r>
      <w:r w:rsidR="00EB056A" w:rsidRPr="009D23C6">
        <w:rPr>
          <w:szCs w:val="22"/>
          <w:lang w:eastAsia="zh-TW"/>
        </w:rPr>
        <w:t>estimates that there are still 5.7 million women who have an unmet need for modern contraceptives</w:t>
      </w:r>
      <w:r w:rsidR="00EB056A" w:rsidRPr="009D23C6">
        <w:rPr>
          <w:rStyle w:val="EndnoteReference"/>
          <w:szCs w:val="22"/>
          <w:lang w:eastAsia="zh-TW"/>
        </w:rPr>
        <w:endnoteReference w:id="3"/>
      </w:r>
      <w:r w:rsidR="00EB056A" w:rsidRPr="009D23C6">
        <w:rPr>
          <w:szCs w:val="22"/>
          <w:lang w:eastAsia="zh-TW"/>
        </w:rPr>
        <w:t xml:space="preserve"> </w:t>
      </w:r>
      <w:r w:rsidR="006A7EA0" w:rsidRPr="009D23C6">
        <w:rPr>
          <w:szCs w:val="22"/>
          <w:lang w:eastAsia="zh-TW"/>
        </w:rPr>
        <w:t xml:space="preserve">and </w:t>
      </w:r>
      <w:r w:rsidR="001C3A72" w:rsidRPr="009D23C6">
        <w:rPr>
          <w:szCs w:val="22"/>
        </w:rPr>
        <w:t>three</w:t>
      </w:r>
      <w:r w:rsidR="00EB056A" w:rsidRPr="009D23C6">
        <w:rPr>
          <w:szCs w:val="22"/>
        </w:rPr>
        <w:t xml:space="preserve"> in every </w:t>
      </w:r>
      <w:r w:rsidR="001C3A72" w:rsidRPr="009D23C6">
        <w:rPr>
          <w:szCs w:val="22"/>
        </w:rPr>
        <w:t>ten</w:t>
      </w:r>
      <w:r w:rsidR="00EB056A" w:rsidRPr="009D23C6">
        <w:rPr>
          <w:szCs w:val="22"/>
        </w:rPr>
        <w:t xml:space="preserve"> pregnancies a</w:t>
      </w:r>
      <w:r w:rsidR="006A7EA0" w:rsidRPr="009D23C6">
        <w:rPr>
          <w:szCs w:val="22"/>
        </w:rPr>
        <w:t>re</w:t>
      </w:r>
      <w:r w:rsidR="00EB056A" w:rsidRPr="009D23C6">
        <w:rPr>
          <w:szCs w:val="22"/>
        </w:rPr>
        <w:t xml:space="preserve"> unplanned or mistimed.</w:t>
      </w:r>
      <w:r w:rsidR="00EB056A" w:rsidRPr="009D23C6">
        <w:rPr>
          <w:rStyle w:val="EndnoteReference"/>
          <w:szCs w:val="22"/>
        </w:rPr>
        <w:endnoteReference w:id="4"/>
      </w:r>
      <w:r w:rsidR="00EB056A" w:rsidRPr="009D23C6">
        <w:rPr>
          <w:szCs w:val="22"/>
        </w:rPr>
        <w:t xml:space="preserve"> </w:t>
      </w:r>
      <w:r w:rsidR="006A7EA0" w:rsidRPr="009D23C6">
        <w:rPr>
          <w:szCs w:val="22"/>
        </w:rPr>
        <w:t>Estimates of the number of abortions has increased</w:t>
      </w:r>
      <w:r w:rsidR="00EB056A" w:rsidRPr="009D23C6">
        <w:rPr>
          <w:szCs w:val="22"/>
        </w:rPr>
        <w:t xml:space="preserve"> from 560,000 in 2008 to 610,000 in 2012</w:t>
      </w:r>
      <w:r w:rsidR="00EB056A" w:rsidRPr="009D23C6">
        <w:rPr>
          <w:rStyle w:val="EndnoteReference"/>
          <w:szCs w:val="22"/>
        </w:rPr>
        <w:endnoteReference w:id="5"/>
      </w:r>
      <w:r w:rsidR="00EB056A" w:rsidRPr="009D23C6">
        <w:rPr>
          <w:szCs w:val="22"/>
        </w:rPr>
        <w:t xml:space="preserve"> with most being performed clandestinely and in unsafe conditions</w:t>
      </w:r>
      <w:r w:rsidR="006A7EA0" w:rsidRPr="009D23C6">
        <w:rPr>
          <w:szCs w:val="22"/>
        </w:rPr>
        <w:t xml:space="preserve"> due to the criminal ban</w:t>
      </w:r>
      <w:r w:rsidR="00BE426B" w:rsidRPr="009D23C6">
        <w:rPr>
          <w:szCs w:val="22"/>
        </w:rPr>
        <w:t xml:space="preserve"> on abortion</w:t>
      </w:r>
      <w:r w:rsidR="00EB056A" w:rsidRPr="009D23C6">
        <w:rPr>
          <w:szCs w:val="22"/>
        </w:rPr>
        <w:t xml:space="preserve">. Evidence </w:t>
      </w:r>
      <w:r w:rsidR="00862DD1" w:rsidRPr="009D23C6">
        <w:rPr>
          <w:szCs w:val="22"/>
        </w:rPr>
        <w:t xml:space="preserve">published in 2013 </w:t>
      </w:r>
      <w:r w:rsidR="00EB056A" w:rsidRPr="009D23C6">
        <w:rPr>
          <w:szCs w:val="22"/>
        </w:rPr>
        <w:t>also reflects that there are a significant number of women who experience abortion complications and are in need of</w:t>
      </w:r>
      <w:r w:rsidR="005F11A9" w:rsidRPr="009D23C6">
        <w:rPr>
          <w:szCs w:val="22"/>
        </w:rPr>
        <w:t xml:space="preserve"> urgent medical</w:t>
      </w:r>
      <w:r w:rsidR="00EB056A" w:rsidRPr="009D23C6">
        <w:rPr>
          <w:szCs w:val="22"/>
        </w:rPr>
        <w:t xml:space="preserve"> care—an estimated 100,000 women sought post-abortion care in 2012</w:t>
      </w:r>
      <w:r w:rsidR="006A7EA0" w:rsidRPr="009D23C6">
        <w:rPr>
          <w:szCs w:val="22"/>
        </w:rPr>
        <w:t>;</w:t>
      </w:r>
      <w:r w:rsidR="00EB056A" w:rsidRPr="009D23C6">
        <w:rPr>
          <w:rStyle w:val="EndnoteReference"/>
          <w:szCs w:val="22"/>
        </w:rPr>
        <w:endnoteReference w:id="6"/>
      </w:r>
      <w:r w:rsidR="006A7EA0" w:rsidRPr="009D23C6">
        <w:rPr>
          <w:szCs w:val="22"/>
        </w:rPr>
        <w:t xml:space="preserve"> </w:t>
      </w:r>
      <w:r w:rsidR="00EB056A" w:rsidRPr="009D23C6">
        <w:rPr>
          <w:szCs w:val="22"/>
        </w:rPr>
        <w:t xml:space="preserve">approximately </w:t>
      </w:r>
      <w:r w:rsidR="001C3A72" w:rsidRPr="009D23C6">
        <w:rPr>
          <w:szCs w:val="22"/>
        </w:rPr>
        <w:t xml:space="preserve">two </w:t>
      </w:r>
      <w:r w:rsidR="00EB056A" w:rsidRPr="009D23C6">
        <w:rPr>
          <w:szCs w:val="22"/>
        </w:rPr>
        <w:t xml:space="preserve">in </w:t>
      </w:r>
      <w:r w:rsidR="001C3A72" w:rsidRPr="009D23C6">
        <w:rPr>
          <w:szCs w:val="22"/>
        </w:rPr>
        <w:t>three</w:t>
      </w:r>
      <w:r w:rsidR="00EB056A" w:rsidRPr="009D23C6">
        <w:rPr>
          <w:szCs w:val="22"/>
        </w:rPr>
        <w:t xml:space="preserve"> women who terminate a pregnancy experienc</w:t>
      </w:r>
      <w:r w:rsidR="00C8214F" w:rsidRPr="009D23C6">
        <w:rPr>
          <w:szCs w:val="22"/>
        </w:rPr>
        <w:t>e</w:t>
      </w:r>
      <w:r w:rsidR="00EB056A" w:rsidRPr="009D23C6">
        <w:rPr>
          <w:szCs w:val="22"/>
        </w:rPr>
        <w:t xml:space="preserve"> a </w:t>
      </w:r>
      <w:r w:rsidR="007F0F90" w:rsidRPr="009D23C6">
        <w:rPr>
          <w:szCs w:val="22"/>
        </w:rPr>
        <w:t xml:space="preserve">serious and often life-threatening </w:t>
      </w:r>
      <w:r w:rsidR="00EB056A" w:rsidRPr="009D23C6">
        <w:rPr>
          <w:szCs w:val="22"/>
        </w:rPr>
        <w:t>complication.</w:t>
      </w:r>
      <w:r w:rsidR="00EB056A" w:rsidRPr="009D23C6">
        <w:rPr>
          <w:rStyle w:val="EndnoteReference"/>
          <w:szCs w:val="22"/>
        </w:rPr>
        <w:endnoteReference w:id="7"/>
      </w:r>
      <w:r w:rsidR="00EB056A" w:rsidRPr="009D23C6">
        <w:rPr>
          <w:szCs w:val="22"/>
        </w:rPr>
        <w:t xml:space="preserve"> </w:t>
      </w:r>
      <w:r w:rsidR="00C8214F" w:rsidRPr="009D23C6">
        <w:rPr>
          <w:szCs w:val="22"/>
        </w:rPr>
        <w:t xml:space="preserve"> N</w:t>
      </w:r>
      <w:r w:rsidR="00EB056A" w:rsidRPr="009D23C6">
        <w:rPr>
          <w:szCs w:val="22"/>
        </w:rPr>
        <w:t>egative attitudes of health care providers</w:t>
      </w:r>
      <w:r w:rsidR="005F11A9" w:rsidRPr="009D23C6">
        <w:rPr>
          <w:szCs w:val="22"/>
        </w:rPr>
        <w:t xml:space="preserve"> and high costs</w:t>
      </w:r>
      <w:r w:rsidR="00C8214F" w:rsidRPr="009D23C6">
        <w:rPr>
          <w:szCs w:val="22"/>
        </w:rPr>
        <w:t xml:space="preserve"> </w:t>
      </w:r>
      <w:r w:rsidR="00EB056A" w:rsidRPr="009D23C6">
        <w:rPr>
          <w:szCs w:val="22"/>
        </w:rPr>
        <w:t xml:space="preserve">prevent an estimated </w:t>
      </w:r>
      <w:r w:rsidR="001C3A72" w:rsidRPr="009D23C6">
        <w:rPr>
          <w:szCs w:val="22"/>
        </w:rPr>
        <w:t>one</w:t>
      </w:r>
      <w:r w:rsidR="00EB056A" w:rsidRPr="009D23C6">
        <w:rPr>
          <w:szCs w:val="22"/>
        </w:rPr>
        <w:t xml:space="preserve"> in </w:t>
      </w:r>
      <w:r w:rsidR="001C3A72" w:rsidRPr="009D23C6">
        <w:rPr>
          <w:szCs w:val="22"/>
        </w:rPr>
        <w:t>three</w:t>
      </w:r>
      <w:r w:rsidR="00EB056A" w:rsidRPr="009D23C6">
        <w:rPr>
          <w:szCs w:val="22"/>
        </w:rPr>
        <w:t xml:space="preserve"> women with complications from receiving </w:t>
      </w:r>
      <w:r w:rsidR="005F11A9" w:rsidRPr="009D23C6">
        <w:rPr>
          <w:szCs w:val="22"/>
        </w:rPr>
        <w:t xml:space="preserve">humane and timely </w:t>
      </w:r>
      <w:r w:rsidR="00EB056A" w:rsidRPr="009D23C6">
        <w:rPr>
          <w:szCs w:val="22"/>
        </w:rPr>
        <w:t>post-abortion care.</w:t>
      </w:r>
      <w:r w:rsidR="00EB056A" w:rsidRPr="009D23C6">
        <w:rPr>
          <w:rStyle w:val="EndnoteReference"/>
          <w:szCs w:val="22"/>
        </w:rPr>
        <w:endnoteReference w:id="8"/>
      </w:r>
      <w:r w:rsidR="00EB056A" w:rsidRPr="009D23C6">
        <w:rPr>
          <w:szCs w:val="22"/>
        </w:rPr>
        <w:t xml:space="preserve"> </w:t>
      </w:r>
      <w:r w:rsidR="00EB056A" w:rsidRPr="009D23C6">
        <w:rPr>
          <w:szCs w:val="22"/>
          <w:lang w:eastAsia="zh-TW"/>
        </w:rPr>
        <w:t xml:space="preserve">Further, </w:t>
      </w:r>
      <w:r w:rsidR="00EB056A" w:rsidRPr="009D23C6">
        <w:rPr>
          <w:szCs w:val="22"/>
        </w:rPr>
        <w:t xml:space="preserve">the maternal mortality ratio </w:t>
      </w:r>
      <w:r w:rsidR="00263573" w:rsidRPr="009D23C6">
        <w:rPr>
          <w:szCs w:val="22"/>
        </w:rPr>
        <w:t xml:space="preserve">(MMR) </w:t>
      </w:r>
      <w:r w:rsidR="00EB056A" w:rsidRPr="009D23C6">
        <w:rPr>
          <w:szCs w:val="22"/>
        </w:rPr>
        <w:t>has remained persistently high</w:t>
      </w:r>
      <w:r w:rsidR="005868DB" w:rsidRPr="009D23C6">
        <w:rPr>
          <w:szCs w:val="22"/>
        </w:rPr>
        <w:t xml:space="preserve"> compared to the average for the Southeast Asia sub-region</w:t>
      </w:r>
      <w:r w:rsidR="005868DB" w:rsidRPr="009D23C6">
        <w:rPr>
          <w:rStyle w:val="EndnoteReference"/>
          <w:szCs w:val="22"/>
        </w:rPr>
        <w:endnoteReference w:id="9"/>
      </w:r>
      <w:r w:rsidR="00EB056A" w:rsidRPr="009D23C6">
        <w:rPr>
          <w:szCs w:val="22"/>
        </w:rPr>
        <w:t xml:space="preserve">; </w:t>
      </w:r>
      <w:r w:rsidR="005F11A9" w:rsidRPr="009D23C6">
        <w:rPr>
          <w:szCs w:val="22"/>
        </w:rPr>
        <w:t xml:space="preserve">in fact, </w:t>
      </w:r>
      <w:r w:rsidR="00EB056A" w:rsidRPr="009D23C6">
        <w:rPr>
          <w:szCs w:val="22"/>
        </w:rPr>
        <w:t>government data</w:t>
      </w:r>
      <w:r w:rsidR="005F11A9" w:rsidRPr="009D23C6">
        <w:rPr>
          <w:szCs w:val="22"/>
        </w:rPr>
        <w:t xml:space="preserve"> released in 2014 </w:t>
      </w:r>
      <w:r w:rsidR="00EB056A" w:rsidRPr="009D23C6">
        <w:rPr>
          <w:szCs w:val="22"/>
        </w:rPr>
        <w:t>shows an increase from 16</w:t>
      </w:r>
      <w:r w:rsidR="00117842" w:rsidRPr="009D23C6">
        <w:rPr>
          <w:szCs w:val="22"/>
        </w:rPr>
        <w:t>2</w:t>
      </w:r>
      <w:r w:rsidR="00EB056A" w:rsidRPr="009D23C6">
        <w:rPr>
          <w:szCs w:val="22"/>
        </w:rPr>
        <w:t xml:space="preserve"> to 221 deaths per 100,000 live births between 2006 and 2011</w:t>
      </w:r>
      <w:r w:rsidR="00DA2833" w:rsidRPr="009D23C6">
        <w:rPr>
          <w:szCs w:val="22"/>
        </w:rPr>
        <w:t>.</w:t>
      </w:r>
      <w:r w:rsidR="00EB056A" w:rsidRPr="009D23C6">
        <w:rPr>
          <w:rStyle w:val="EndnoteReference"/>
          <w:szCs w:val="22"/>
        </w:rPr>
        <w:endnoteReference w:id="10"/>
      </w:r>
      <w:r w:rsidR="00DA2833" w:rsidRPr="009D23C6">
        <w:rPr>
          <w:szCs w:val="22"/>
        </w:rPr>
        <w:t xml:space="preserve"> A</w:t>
      </w:r>
      <w:r w:rsidR="00EB056A" w:rsidRPr="009D23C6">
        <w:rPr>
          <w:szCs w:val="22"/>
        </w:rPr>
        <w:t xml:space="preserve">n estimated 1,000 maternal deaths </w:t>
      </w:r>
      <w:r w:rsidR="001424EF">
        <w:rPr>
          <w:szCs w:val="22"/>
        </w:rPr>
        <w:t>in 2008</w:t>
      </w:r>
      <w:r w:rsidR="004B375E" w:rsidRPr="009D23C6">
        <w:rPr>
          <w:szCs w:val="22"/>
        </w:rPr>
        <w:t>—</w:t>
      </w:r>
      <w:r w:rsidR="00E753CA" w:rsidRPr="009D23C6">
        <w:rPr>
          <w:szCs w:val="22"/>
        </w:rPr>
        <w:t>roughly three deaths a day</w:t>
      </w:r>
      <w:r w:rsidR="004B375E" w:rsidRPr="009D23C6">
        <w:rPr>
          <w:szCs w:val="22"/>
        </w:rPr>
        <w:t>—</w:t>
      </w:r>
      <w:r w:rsidR="00E753CA" w:rsidRPr="009D23C6">
        <w:rPr>
          <w:szCs w:val="22"/>
        </w:rPr>
        <w:t>are caused by</w:t>
      </w:r>
      <w:r w:rsidR="00EB056A" w:rsidRPr="009D23C6">
        <w:rPr>
          <w:szCs w:val="22"/>
        </w:rPr>
        <w:t xml:space="preserve"> unsafe abortions.</w:t>
      </w:r>
      <w:r w:rsidR="00EB056A" w:rsidRPr="009D23C6">
        <w:rPr>
          <w:rStyle w:val="EndnoteReference"/>
          <w:szCs w:val="22"/>
        </w:rPr>
        <w:endnoteReference w:id="11"/>
      </w:r>
      <w:r w:rsidR="00EB056A" w:rsidRPr="009D23C6">
        <w:rPr>
          <w:szCs w:val="22"/>
        </w:rPr>
        <w:t xml:space="preserve"> </w:t>
      </w:r>
      <w:r w:rsidR="00A46EF2" w:rsidRPr="009D23C6">
        <w:rPr>
          <w:szCs w:val="22"/>
        </w:rPr>
        <w:t>Furthermore, a</w:t>
      </w:r>
      <w:r w:rsidR="00B409B2" w:rsidRPr="009D23C6">
        <w:rPr>
          <w:szCs w:val="22"/>
        </w:rPr>
        <w:t xml:space="preserve"> 2015 report reflect</w:t>
      </w:r>
      <w:r w:rsidR="002747F6" w:rsidRPr="009D23C6">
        <w:rPr>
          <w:szCs w:val="22"/>
        </w:rPr>
        <w:t>s</w:t>
      </w:r>
      <w:r w:rsidR="00B409B2" w:rsidRPr="009D23C6">
        <w:rPr>
          <w:szCs w:val="22"/>
        </w:rPr>
        <w:t xml:space="preserve"> that the number of teenage pregnancies in Asia-Pacific has decreased with the exception of the Philippines</w:t>
      </w:r>
      <w:r w:rsidR="00825776" w:rsidRPr="009D23C6">
        <w:rPr>
          <w:rStyle w:val="EndnoteReference"/>
          <w:szCs w:val="22"/>
        </w:rPr>
        <w:endnoteReference w:id="12"/>
      </w:r>
      <w:r w:rsidR="00CD4158" w:rsidRPr="009D23C6">
        <w:rPr>
          <w:szCs w:val="22"/>
        </w:rPr>
        <w:t xml:space="preserve"> where </w:t>
      </w:r>
      <w:r w:rsidR="001C3A72" w:rsidRPr="009D23C6">
        <w:rPr>
          <w:szCs w:val="22"/>
        </w:rPr>
        <w:t>one in ten</w:t>
      </w:r>
      <w:r w:rsidR="00CD4158" w:rsidRPr="009D23C6">
        <w:rPr>
          <w:szCs w:val="22"/>
        </w:rPr>
        <w:t xml:space="preserve"> young women</w:t>
      </w:r>
      <w:r w:rsidR="00825776" w:rsidRPr="009D23C6">
        <w:rPr>
          <w:szCs w:val="22"/>
        </w:rPr>
        <w:t xml:space="preserve"> (aged between 15 and 19)</w:t>
      </w:r>
      <w:r w:rsidR="00CD4158" w:rsidRPr="009D23C6">
        <w:rPr>
          <w:szCs w:val="22"/>
        </w:rPr>
        <w:t xml:space="preserve"> is already a mother or pregnant</w:t>
      </w:r>
      <w:r w:rsidR="00825776" w:rsidRPr="009D23C6">
        <w:rPr>
          <w:rStyle w:val="EndnoteReference"/>
          <w:szCs w:val="22"/>
        </w:rPr>
        <w:endnoteReference w:id="13"/>
      </w:r>
      <w:r w:rsidR="00CD4158" w:rsidRPr="009D23C6">
        <w:rPr>
          <w:szCs w:val="22"/>
        </w:rPr>
        <w:t>.</w:t>
      </w:r>
    </w:p>
    <w:p w14:paraId="3DC2BC2E" w14:textId="77777777" w:rsidR="00EB056A" w:rsidRPr="009D23C6" w:rsidRDefault="00EB056A">
      <w:pPr>
        <w:pStyle w:val="MediumList2-Accent41"/>
        <w:overflowPunct/>
        <w:autoSpaceDE/>
        <w:autoSpaceDN/>
        <w:adjustRightInd/>
        <w:ind w:left="0"/>
        <w:contextualSpacing/>
        <w:textAlignment w:val="auto"/>
        <w:rPr>
          <w:b/>
          <w:szCs w:val="22"/>
        </w:rPr>
      </w:pPr>
    </w:p>
    <w:p w14:paraId="72BA102B" w14:textId="77777777" w:rsidR="003D21D0" w:rsidRPr="009D23C6" w:rsidRDefault="003D21D0">
      <w:pPr>
        <w:pStyle w:val="MediumList2-Accent41"/>
        <w:overflowPunct/>
        <w:autoSpaceDE/>
        <w:autoSpaceDN/>
        <w:adjustRightInd/>
        <w:ind w:left="0"/>
        <w:contextualSpacing/>
        <w:textAlignment w:val="auto"/>
        <w:rPr>
          <w:b/>
          <w:szCs w:val="22"/>
        </w:rPr>
      </w:pPr>
      <w:r w:rsidRPr="009D23C6">
        <w:rPr>
          <w:b/>
          <w:szCs w:val="22"/>
        </w:rPr>
        <w:t>INTERNATIONAL LEGAL FRAMEWORK</w:t>
      </w:r>
    </w:p>
    <w:p w14:paraId="670B2B31" w14:textId="77777777" w:rsidR="003D21D0" w:rsidRPr="009D23C6" w:rsidRDefault="003D21D0">
      <w:pPr>
        <w:pStyle w:val="MediumList2-Accent41"/>
        <w:overflowPunct/>
        <w:autoSpaceDE/>
        <w:autoSpaceDN/>
        <w:adjustRightInd/>
        <w:ind w:left="0"/>
        <w:contextualSpacing/>
        <w:textAlignment w:val="auto"/>
        <w:rPr>
          <w:szCs w:val="22"/>
        </w:rPr>
      </w:pPr>
    </w:p>
    <w:p w14:paraId="3284F475" w14:textId="77DB7894" w:rsidR="003D21D0" w:rsidRPr="009D23C6" w:rsidRDefault="003D21D0">
      <w:pPr>
        <w:pStyle w:val="CommentText"/>
        <w:rPr>
          <w:sz w:val="22"/>
          <w:szCs w:val="22"/>
        </w:rPr>
      </w:pPr>
      <w:r w:rsidRPr="009D23C6">
        <w:rPr>
          <w:sz w:val="22"/>
          <w:szCs w:val="22"/>
        </w:rPr>
        <w:t xml:space="preserve">4. Since 2012, </w:t>
      </w:r>
      <w:r w:rsidR="00CF7333">
        <w:rPr>
          <w:sz w:val="22"/>
          <w:szCs w:val="22"/>
        </w:rPr>
        <w:t xml:space="preserve">United Nations </w:t>
      </w:r>
      <w:r w:rsidRPr="009D23C6">
        <w:rPr>
          <w:sz w:val="22"/>
          <w:szCs w:val="22"/>
        </w:rPr>
        <w:t>treaty</w:t>
      </w:r>
      <w:r w:rsidR="00CF7333">
        <w:rPr>
          <w:sz w:val="22"/>
          <w:szCs w:val="22"/>
        </w:rPr>
        <w:t xml:space="preserve"> </w:t>
      </w:r>
      <w:r w:rsidRPr="009D23C6">
        <w:rPr>
          <w:sz w:val="22"/>
          <w:szCs w:val="22"/>
        </w:rPr>
        <w:t>monitoring bodies (</w:t>
      </w:r>
      <w:r w:rsidR="00CF7333">
        <w:rPr>
          <w:sz w:val="22"/>
          <w:szCs w:val="22"/>
        </w:rPr>
        <w:t xml:space="preserve">UN </w:t>
      </w:r>
      <w:r w:rsidRPr="009D23C6">
        <w:rPr>
          <w:sz w:val="22"/>
          <w:szCs w:val="22"/>
        </w:rPr>
        <w:t>TMBs) have repeatedly expressed concern about a broad range of human rights</w:t>
      </w:r>
      <w:r w:rsidR="00A90D0D" w:rsidRPr="009D23C6">
        <w:rPr>
          <w:sz w:val="22"/>
          <w:szCs w:val="22"/>
        </w:rPr>
        <w:t xml:space="preserve"> violations</w:t>
      </w:r>
      <w:r w:rsidRPr="009D23C6">
        <w:rPr>
          <w:sz w:val="22"/>
          <w:szCs w:val="22"/>
        </w:rPr>
        <w:t xml:space="preserve"> arising from the Government’s failure to ensure </w:t>
      </w:r>
      <w:proofErr w:type="gramStart"/>
      <w:r w:rsidRPr="009D23C6">
        <w:rPr>
          <w:sz w:val="22"/>
          <w:szCs w:val="22"/>
        </w:rPr>
        <w:t>women</w:t>
      </w:r>
      <w:r w:rsidR="00D8646C" w:rsidRPr="009D23C6">
        <w:rPr>
          <w:sz w:val="22"/>
          <w:szCs w:val="22"/>
        </w:rPr>
        <w:t>’s</w:t>
      </w:r>
      <w:proofErr w:type="gramEnd"/>
      <w:r w:rsidRPr="009D23C6">
        <w:rPr>
          <w:sz w:val="22"/>
          <w:szCs w:val="22"/>
        </w:rPr>
        <w:t xml:space="preserve"> and girls’ </w:t>
      </w:r>
      <w:r w:rsidR="00B652C7" w:rsidRPr="009D23C6">
        <w:rPr>
          <w:sz w:val="22"/>
          <w:szCs w:val="22"/>
        </w:rPr>
        <w:t>reproductive rights</w:t>
      </w:r>
      <w:r w:rsidRPr="009D23C6">
        <w:rPr>
          <w:sz w:val="22"/>
          <w:szCs w:val="22"/>
        </w:rPr>
        <w:t xml:space="preserve">. In response to a request brought by the </w:t>
      </w:r>
      <w:proofErr w:type="spellStart"/>
      <w:r w:rsidRPr="009D23C6">
        <w:rPr>
          <w:sz w:val="22"/>
          <w:szCs w:val="22"/>
        </w:rPr>
        <w:t>Center</w:t>
      </w:r>
      <w:proofErr w:type="spellEnd"/>
      <w:r w:rsidRPr="009D23C6">
        <w:rPr>
          <w:sz w:val="22"/>
          <w:szCs w:val="22"/>
        </w:rPr>
        <w:t xml:space="preserve"> and partner NGOs</w:t>
      </w:r>
      <w:r w:rsidR="00324EC1" w:rsidRPr="009D23C6">
        <w:rPr>
          <w:rStyle w:val="EndnoteReference"/>
          <w:szCs w:val="22"/>
        </w:rPr>
        <w:endnoteReference w:id="14"/>
      </w:r>
      <w:r w:rsidRPr="009D23C6">
        <w:rPr>
          <w:sz w:val="22"/>
          <w:szCs w:val="22"/>
        </w:rPr>
        <w:t xml:space="preserve"> under article 8 of the Optional Protocol to the Convention on the Elimination of All Forms of Discrimination Against Women</w:t>
      </w:r>
      <w:r w:rsidR="00D34619" w:rsidRPr="009D23C6">
        <w:rPr>
          <w:sz w:val="22"/>
          <w:szCs w:val="22"/>
        </w:rPr>
        <w:t xml:space="preserve"> (CEDAW)</w:t>
      </w:r>
      <w:r w:rsidRPr="009D23C6">
        <w:rPr>
          <w:rStyle w:val="EndnoteReference"/>
          <w:szCs w:val="22"/>
        </w:rPr>
        <w:endnoteReference w:id="15"/>
      </w:r>
      <w:r w:rsidRPr="009D23C6">
        <w:rPr>
          <w:sz w:val="22"/>
          <w:szCs w:val="22"/>
        </w:rPr>
        <w:t>,</w:t>
      </w:r>
      <w:r w:rsidRPr="009D23C6" w:rsidDel="00D74210">
        <w:rPr>
          <w:sz w:val="22"/>
          <w:szCs w:val="22"/>
        </w:rPr>
        <w:t xml:space="preserve"> </w:t>
      </w:r>
      <w:r w:rsidRPr="009D23C6">
        <w:rPr>
          <w:sz w:val="22"/>
          <w:szCs w:val="22"/>
        </w:rPr>
        <w:t xml:space="preserve">the </w:t>
      </w:r>
      <w:r w:rsidR="00B652C7" w:rsidRPr="009D23C6">
        <w:rPr>
          <w:sz w:val="22"/>
          <w:szCs w:val="22"/>
        </w:rPr>
        <w:t>Committee on the Elimination of Discrimination Against Women (</w:t>
      </w:r>
      <w:r w:rsidRPr="009D23C6">
        <w:rPr>
          <w:sz w:val="22"/>
          <w:szCs w:val="22"/>
        </w:rPr>
        <w:t>CEDAW Committee</w:t>
      </w:r>
      <w:r w:rsidR="00B652C7" w:rsidRPr="009D23C6">
        <w:rPr>
          <w:sz w:val="22"/>
          <w:szCs w:val="22"/>
        </w:rPr>
        <w:t>)</w:t>
      </w:r>
      <w:r w:rsidRPr="009D23C6">
        <w:rPr>
          <w:sz w:val="22"/>
          <w:szCs w:val="22"/>
        </w:rPr>
        <w:t xml:space="preserve"> conducted a special inquiry in the Philippines in 2012 and found the Government liable of “grave and systematic”</w:t>
      </w:r>
      <w:r w:rsidRPr="009D23C6">
        <w:rPr>
          <w:rStyle w:val="EndnoteReference"/>
          <w:szCs w:val="22"/>
        </w:rPr>
        <w:endnoteReference w:id="16"/>
      </w:r>
      <w:r w:rsidRPr="009D23C6">
        <w:rPr>
          <w:sz w:val="22"/>
          <w:szCs w:val="22"/>
        </w:rPr>
        <w:t xml:space="preserve"> reproductive rights violations </w:t>
      </w:r>
      <w:r w:rsidR="00AD14D5" w:rsidRPr="009D23C6">
        <w:rPr>
          <w:sz w:val="22"/>
          <w:szCs w:val="22"/>
        </w:rPr>
        <w:t>because</w:t>
      </w:r>
      <w:r w:rsidRPr="009D23C6">
        <w:rPr>
          <w:sz w:val="22"/>
          <w:szCs w:val="22"/>
        </w:rPr>
        <w:t xml:space="preserve"> of discriminatory legal and policy restrictions resulting in the denial of access to the full range of </w:t>
      </w:r>
      <w:r w:rsidR="00DF3D27" w:rsidRPr="009D23C6">
        <w:rPr>
          <w:sz w:val="22"/>
          <w:szCs w:val="22"/>
        </w:rPr>
        <w:t xml:space="preserve">reproductive health services </w:t>
      </w:r>
      <w:r w:rsidR="0034142C" w:rsidRPr="009D23C6">
        <w:rPr>
          <w:sz w:val="22"/>
          <w:szCs w:val="22"/>
        </w:rPr>
        <w:t xml:space="preserve">including </w:t>
      </w:r>
      <w:r w:rsidRPr="009D23C6">
        <w:rPr>
          <w:sz w:val="22"/>
          <w:szCs w:val="22"/>
        </w:rPr>
        <w:t>contraceptives and safe abortion services.</w:t>
      </w:r>
      <w:r w:rsidRPr="009D23C6">
        <w:rPr>
          <w:rStyle w:val="EndnoteReference"/>
          <w:szCs w:val="22"/>
        </w:rPr>
        <w:endnoteReference w:id="17"/>
      </w:r>
      <w:r w:rsidRPr="009D23C6">
        <w:rPr>
          <w:sz w:val="22"/>
          <w:szCs w:val="22"/>
        </w:rPr>
        <w:t xml:space="preserve"> </w:t>
      </w:r>
      <w:r w:rsidR="003A5BC0" w:rsidRPr="009D23C6">
        <w:rPr>
          <w:sz w:val="22"/>
          <w:szCs w:val="22"/>
        </w:rPr>
        <w:t>In 2016, t</w:t>
      </w:r>
      <w:r w:rsidR="00D45981" w:rsidRPr="009D23C6">
        <w:rPr>
          <w:sz w:val="22"/>
          <w:szCs w:val="22"/>
        </w:rPr>
        <w:t>he CEDAW Committee reiterated its</w:t>
      </w:r>
      <w:r w:rsidR="00B25182" w:rsidRPr="009D23C6">
        <w:rPr>
          <w:sz w:val="22"/>
          <w:szCs w:val="22"/>
        </w:rPr>
        <w:t xml:space="preserve"> concern about the lack of implementation of</w:t>
      </w:r>
      <w:r w:rsidR="003A5BC0" w:rsidRPr="009D23C6">
        <w:rPr>
          <w:sz w:val="22"/>
          <w:szCs w:val="22"/>
        </w:rPr>
        <w:t xml:space="preserve"> its</w:t>
      </w:r>
      <w:r w:rsidR="00D45981" w:rsidRPr="009D23C6">
        <w:rPr>
          <w:sz w:val="22"/>
          <w:szCs w:val="22"/>
        </w:rPr>
        <w:t xml:space="preserve"> </w:t>
      </w:r>
      <w:r w:rsidR="00053CD2" w:rsidRPr="009D23C6">
        <w:rPr>
          <w:sz w:val="22"/>
          <w:szCs w:val="22"/>
        </w:rPr>
        <w:t>recommendation</w:t>
      </w:r>
      <w:r w:rsidR="00D45981" w:rsidRPr="009D23C6">
        <w:rPr>
          <w:sz w:val="22"/>
          <w:szCs w:val="22"/>
        </w:rPr>
        <w:t xml:space="preserve">s </w:t>
      </w:r>
      <w:r w:rsidR="003A5BC0" w:rsidRPr="009D23C6">
        <w:rPr>
          <w:sz w:val="22"/>
          <w:szCs w:val="22"/>
        </w:rPr>
        <w:t>in its inquiry report</w:t>
      </w:r>
      <w:r w:rsidR="00D8646C" w:rsidRPr="009D23C6">
        <w:rPr>
          <w:sz w:val="22"/>
          <w:szCs w:val="22"/>
        </w:rPr>
        <w:t>.</w:t>
      </w:r>
      <w:r w:rsidR="00106053" w:rsidRPr="009D23C6">
        <w:rPr>
          <w:rStyle w:val="EndnoteReference"/>
          <w:szCs w:val="22"/>
        </w:rPr>
        <w:endnoteReference w:id="18"/>
      </w:r>
      <w:r w:rsidR="00D8646C" w:rsidRPr="009D23C6">
        <w:rPr>
          <w:sz w:val="22"/>
          <w:szCs w:val="22"/>
        </w:rPr>
        <w:t xml:space="preserve"> </w:t>
      </w:r>
      <w:proofErr w:type="gramStart"/>
      <w:r w:rsidR="00D8646C" w:rsidRPr="009D23C6">
        <w:rPr>
          <w:sz w:val="22"/>
          <w:szCs w:val="22"/>
        </w:rPr>
        <w:t>S</w:t>
      </w:r>
      <w:r w:rsidR="00C418A3" w:rsidRPr="009D23C6">
        <w:rPr>
          <w:sz w:val="22"/>
          <w:szCs w:val="22"/>
        </w:rPr>
        <w:t>imilar concerns were expressed</w:t>
      </w:r>
      <w:r w:rsidRPr="009D23C6">
        <w:rPr>
          <w:sz w:val="22"/>
          <w:szCs w:val="22"/>
        </w:rPr>
        <w:t xml:space="preserve"> by the Human Rights Committee in 2012</w:t>
      </w:r>
      <w:r w:rsidRPr="009D23C6">
        <w:rPr>
          <w:rStyle w:val="EndnoteReference"/>
          <w:szCs w:val="22"/>
        </w:rPr>
        <w:endnoteReference w:id="19"/>
      </w:r>
      <w:r w:rsidRPr="009D23C6">
        <w:rPr>
          <w:sz w:val="22"/>
          <w:szCs w:val="22"/>
        </w:rPr>
        <w:t xml:space="preserve"> and </w:t>
      </w:r>
      <w:r w:rsidR="00BF28B8" w:rsidRPr="009D23C6">
        <w:rPr>
          <w:sz w:val="22"/>
          <w:szCs w:val="22"/>
        </w:rPr>
        <w:t xml:space="preserve">the </w:t>
      </w:r>
      <w:r w:rsidRPr="009D23C6">
        <w:rPr>
          <w:sz w:val="22"/>
          <w:szCs w:val="22"/>
        </w:rPr>
        <w:t>Committee</w:t>
      </w:r>
      <w:r w:rsidR="0073468D" w:rsidRPr="009D23C6">
        <w:rPr>
          <w:sz w:val="22"/>
          <w:szCs w:val="22"/>
        </w:rPr>
        <w:t xml:space="preserve"> a</w:t>
      </w:r>
      <w:r w:rsidR="00D45981" w:rsidRPr="009D23C6">
        <w:rPr>
          <w:sz w:val="22"/>
          <w:szCs w:val="22"/>
        </w:rPr>
        <w:t>gainst Torture</w:t>
      </w:r>
      <w:proofErr w:type="gramEnd"/>
      <w:r w:rsidR="00D45981" w:rsidRPr="009D23C6">
        <w:rPr>
          <w:sz w:val="22"/>
          <w:szCs w:val="22"/>
        </w:rPr>
        <w:t xml:space="preserve"> in 2016</w:t>
      </w:r>
      <w:r w:rsidR="00FD23C3" w:rsidRPr="009D23C6">
        <w:rPr>
          <w:rStyle w:val="EndnoteReference"/>
          <w:szCs w:val="22"/>
        </w:rPr>
        <w:endnoteReference w:id="20"/>
      </w:r>
      <w:r w:rsidRPr="009D23C6">
        <w:rPr>
          <w:sz w:val="22"/>
          <w:szCs w:val="22"/>
        </w:rPr>
        <w:t>.</w:t>
      </w:r>
    </w:p>
    <w:p w14:paraId="31A2F76F" w14:textId="77777777" w:rsidR="003D21D0" w:rsidRPr="009D23C6" w:rsidRDefault="003D21D0">
      <w:pPr>
        <w:pStyle w:val="MediumList2-Accent41"/>
        <w:overflowPunct/>
        <w:autoSpaceDE/>
        <w:autoSpaceDN/>
        <w:adjustRightInd/>
        <w:ind w:left="0"/>
        <w:contextualSpacing/>
        <w:textAlignment w:val="auto"/>
        <w:rPr>
          <w:b/>
          <w:szCs w:val="22"/>
        </w:rPr>
      </w:pPr>
    </w:p>
    <w:p w14:paraId="53FB2960" w14:textId="32D620BA" w:rsidR="003D21D0" w:rsidRPr="009D23C6" w:rsidRDefault="003D21D0">
      <w:pPr>
        <w:pStyle w:val="MediumList2-Accent41"/>
        <w:overflowPunct/>
        <w:autoSpaceDE/>
        <w:autoSpaceDN/>
        <w:adjustRightInd/>
        <w:ind w:left="0"/>
        <w:contextualSpacing/>
        <w:textAlignment w:val="auto"/>
        <w:rPr>
          <w:szCs w:val="22"/>
          <w:lang w:eastAsia="ko-KR"/>
        </w:rPr>
      </w:pPr>
      <w:r w:rsidRPr="009D23C6">
        <w:rPr>
          <w:szCs w:val="22"/>
        </w:rPr>
        <w:t>5. As a signatory to core international human rights treaties,</w:t>
      </w:r>
      <w:r w:rsidRPr="009D23C6">
        <w:rPr>
          <w:rStyle w:val="EndnoteReference"/>
          <w:szCs w:val="22"/>
          <w:lang w:val="en-US"/>
        </w:rPr>
        <w:endnoteReference w:id="21"/>
      </w:r>
      <w:r w:rsidRPr="009D23C6">
        <w:rPr>
          <w:szCs w:val="22"/>
        </w:rPr>
        <w:t xml:space="preserve"> the Government </w:t>
      </w:r>
      <w:r w:rsidR="00527395" w:rsidRPr="009D23C6">
        <w:rPr>
          <w:szCs w:val="22"/>
        </w:rPr>
        <w:t xml:space="preserve">must </w:t>
      </w:r>
      <w:r w:rsidRPr="009D23C6">
        <w:rPr>
          <w:szCs w:val="22"/>
        </w:rPr>
        <w:t xml:space="preserve">repeal or amend discriminatory laws and policies including those criminalizing abortion and requiring </w:t>
      </w:r>
      <w:r w:rsidR="00527395" w:rsidRPr="009D23C6">
        <w:rPr>
          <w:szCs w:val="22"/>
        </w:rPr>
        <w:t>parental or spousal</w:t>
      </w:r>
      <w:r w:rsidRPr="009D23C6">
        <w:rPr>
          <w:szCs w:val="22"/>
        </w:rPr>
        <w:t xml:space="preserve"> authorizations to access reproductive health services and information,</w:t>
      </w:r>
      <w:r w:rsidRPr="009D23C6">
        <w:rPr>
          <w:rStyle w:val="EndnoteReference"/>
          <w:szCs w:val="22"/>
        </w:rPr>
        <w:endnoteReference w:id="22"/>
      </w:r>
      <w:r w:rsidRPr="009D23C6">
        <w:rPr>
          <w:szCs w:val="22"/>
        </w:rPr>
        <w:t xml:space="preserve"> and to adopt appropriate </w:t>
      </w:r>
      <w:r w:rsidRPr="009D23C6">
        <w:rPr>
          <w:szCs w:val="22"/>
        </w:rPr>
        <w:lastRenderedPageBreak/>
        <w:t>legislative and budgetary measures to ensure fulfilment of women</w:t>
      </w:r>
      <w:r w:rsidR="00D8646C" w:rsidRPr="009D23C6">
        <w:rPr>
          <w:szCs w:val="22"/>
        </w:rPr>
        <w:t>’s</w:t>
      </w:r>
      <w:r w:rsidRPr="009D23C6">
        <w:rPr>
          <w:szCs w:val="22"/>
        </w:rPr>
        <w:t xml:space="preserve"> and girl</w:t>
      </w:r>
      <w:r w:rsidR="00527395" w:rsidRPr="009D23C6">
        <w:rPr>
          <w:szCs w:val="22"/>
        </w:rPr>
        <w:t>s</w:t>
      </w:r>
      <w:r w:rsidRPr="009D23C6">
        <w:rPr>
          <w:szCs w:val="22"/>
        </w:rPr>
        <w:t>’ reproductive rights</w:t>
      </w:r>
      <w:r w:rsidR="00527395" w:rsidRPr="009D23C6">
        <w:rPr>
          <w:szCs w:val="22"/>
        </w:rPr>
        <w:t>.</w:t>
      </w:r>
      <w:r w:rsidRPr="009D23C6">
        <w:rPr>
          <w:rStyle w:val="EndnoteReference"/>
          <w:szCs w:val="22"/>
        </w:rPr>
        <w:endnoteReference w:id="23"/>
      </w:r>
      <w:r w:rsidR="00527395" w:rsidRPr="009D23C6">
        <w:rPr>
          <w:szCs w:val="22"/>
        </w:rPr>
        <w:t xml:space="preserve"> </w:t>
      </w:r>
      <w:r w:rsidRPr="009D23C6">
        <w:rPr>
          <w:szCs w:val="22"/>
        </w:rPr>
        <w:t>Specifically, the Government is oblig</w:t>
      </w:r>
      <w:r w:rsidR="00527395" w:rsidRPr="009D23C6">
        <w:rPr>
          <w:szCs w:val="22"/>
        </w:rPr>
        <w:t>at</w:t>
      </w:r>
      <w:r w:rsidRPr="009D23C6">
        <w:rPr>
          <w:szCs w:val="22"/>
        </w:rPr>
        <w:t xml:space="preserve">ed to improve maternal health and lower the </w:t>
      </w:r>
      <w:r w:rsidR="00D8646C" w:rsidRPr="009D23C6">
        <w:rPr>
          <w:szCs w:val="22"/>
        </w:rPr>
        <w:t>MMR</w:t>
      </w:r>
      <w:r w:rsidRPr="009D23C6">
        <w:rPr>
          <w:szCs w:val="22"/>
        </w:rPr>
        <w:t xml:space="preserve">; provide </w:t>
      </w:r>
      <w:r w:rsidR="00527395" w:rsidRPr="009D23C6">
        <w:rPr>
          <w:szCs w:val="22"/>
        </w:rPr>
        <w:t xml:space="preserve">access to the full range of </w:t>
      </w:r>
      <w:r w:rsidRPr="009D23C6">
        <w:rPr>
          <w:szCs w:val="22"/>
        </w:rPr>
        <w:t xml:space="preserve">contraceptive information and services </w:t>
      </w:r>
      <w:r w:rsidR="00527395" w:rsidRPr="009D23C6">
        <w:rPr>
          <w:szCs w:val="22"/>
        </w:rPr>
        <w:t xml:space="preserve">to </w:t>
      </w:r>
      <w:r w:rsidRPr="009D23C6">
        <w:rPr>
          <w:szCs w:val="22"/>
        </w:rPr>
        <w:t>prevent unintended pregnancies; ensure access to safe</w:t>
      </w:r>
      <w:r w:rsidR="005F11A9" w:rsidRPr="009D23C6">
        <w:rPr>
          <w:szCs w:val="22"/>
        </w:rPr>
        <w:t xml:space="preserve"> and</w:t>
      </w:r>
      <w:r w:rsidR="00BE3070" w:rsidRPr="009D23C6">
        <w:rPr>
          <w:szCs w:val="22"/>
        </w:rPr>
        <w:t xml:space="preserve"> legal</w:t>
      </w:r>
      <w:r w:rsidRPr="009D23C6">
        <w:rPr>
          <w:szCs w:val="22"/>
        </w:rPr>
        <w:t xml:space="preserve"> abortion services</w:t>
      </w:r>
      <w:proofErr w:type="gramStart"/>
      <w:r w:rsidR="005F11A9" w:rsidRPr="009D23C6">
        <w:rPr>
          <w:szCs w:val="22"/>
        </w:rPr>
        <w:t>;</w:t>
      </w:r>
      <w:r w:rsidRPr="009D23C6">
        <w:rPr>
          <w:szCs w:val="22"/>
        </w:rPr>
        <w:t xml:space="preserve"> </w:t>
      </w:r>
      <w:r w:rsidR="005F11A9" w:rsidRPr="009D23C6">
        <w:rPr>
          <w:szCs w:val="22"/>
        </w:rPr>
        <w:t xml:space="preserve"> provide</w:t>
      </w:r>
      <w:proofErr w:type="gramEnd"/>
      <w:r w:rsidR="005F11A9" w:rsidRPr="009D23C6">
        <w:rPr>
          <w:szCs w:val="22"/>
        </w:rPr>
        <w:t xml:space="preserve"> access to humane, non-judgmental and timely </w:t>
      </w:r>
      <w:r w:rsidRPr="009D23C6">
        <w:rPr>
          <w:szCs w:val="22"/>
        </w:rPr>
        <w:t>post-abortion care</w:t>
      </w:r>
      <w:r w:rsidR="00527395" w:rsidRPr="009D23C6">
        <w:rPr>
          <w:szCs w:val="22"/>
        </w:rPr>
        <w:t xml:space="preserve"> to </w:t>
      </w:r>
      <w:r w:rsidRPr="009D23C6">
        <w:rPr>
          <w:szCs w:val="22"/>
        </w:rPr>
        <w:t xml:space="preserve">prevent </w:t>
      </w:r>
      <w:r w:rsidR="00527395" w:rsidRPr="009D23C6">
        <w:rPr>
          <w:szCs w:val="22"/>
        </w:rPr>
        <w:t xml:space="preserve">forced pregnancies, </w:t>
      </w:r>
      <w:r w:rsidRPr="009D23C6">
        <w:rPr>
          <w:szCs w:val="22"/>
        </w:rPr>
        <w:t>unsafe abortions</w:t>
      </w:r>
      <w:r w:rsidR="00527395" w:rsidRPr="009D23C6">
        <w:rPr>
          <w:szCs w:val="22"/>
        </w:rPr>
        <w:t>,</w:t>
      </w:r>
      <w:r w:rsidRPr="009D23C6">
        <w:rPr>
          <w:szCs w:val="22"/>
        </w:rPr>
        <w:t xml:space="preserve"> and life-threatening complications.</w:t>
      </w:r>
      <w:r w:rsidRPr="009D23C6">
        <w:rPr>
          <w:rStyle w:val="EndnoteReference"/>
          <w:szCs w:val="22"/>
        </w:rPr>
        <w:endnoteReference w:id="24"/>
      </w:r>
      <w:r w:rsidRPr="009D23C6">
        <w:rPr>
          <w:szCs w:val="22"/>
        </w:rPr>
        <w:t xml:space="preserve"> Further, the Government </w:t>
      </w:r>
      <w:r w:rsidR="00527395" w:rsidRPr="009D23C6">
        <w:rPr>
          <w:szCs w:val="22"/>
        </w:rPr>
        <w:t>must</w:t>
      </w:r>
      <w:r w:rsidRPr="009D23C6">
        <w:rPr>
          <w:szCs w:val="22"/>
        </w:rPr>
        <w:t xml:space="preserve"> ensure that women and girls are provided with recourse to timely, accessible, effective and transparent remedies in cases of reproductive rights violations</w:t>
      </w:r>
      <w:r w:rsidRPr="009D23C6">
        <w:rPr>
          <w:rStyle w:val="EndnoteReference"/>
          <w:szCs w:val="22"/>
        </w:rPr>
        <w:endnoteReference w:id="25"/>
      </w:r>
      <w:r w:rsidRPr="009D23C6">
        <w:rPr>
          <w:szCs w:val="22"/>
        </w:rPr>
        <w:t xml:space="preserve"> including </w:t>
      </w:r>
      <w:r w:rsidRPr="009D23C6">
        <w:rPr>
          <w:szCs w:val="22"/>
          <w:lang w:eastAsia="ko-KR"/>
        </w:rPr>
        <w:t>restitution, compensation, rehabilitation, satisfaction and guarantees of non-repetition.</w:t>
      </w:r>
      <w:r w:rsidRPr="009D23C6">
        <w:rPr>
          <w:rStyle w:val="EndnoteReference"/>
          <w:szCs w:val="22"/>
        </w:rPr>
        <w:endnoteReference w:id="26"/>
      </w:r>
    </w:p>
    <w:p w14:paraId="656F2FB9" w14:textId="77777777" w:rsidR="006E69E6" w:rsidRPr="009D23C6" w:rsidRDefault="006E69E6">
      <w:pPr>
        <w:pStyle w:val="MediumList2-Accent41"/>
        <w:overflowPunct/>
        <w:autoSpaceDE/>
        <w:autoSpaceDN/>
        <w:adjustRightInd/>
        <w:ind w:left="0"/>
        <w:contextualSpacing/>
        <w:textAlignment w:val="auto"/>
        <w:rPr>
          <w:szCs w:val="22"/>
          <w:lang w:eastAsia="ko-KR"/>
        </w:rPr>
      </w:pPr>
    </w:p>
    <w:p w14:paraId="7586C2F7" w14:textId="77777777" w:rsidR="00263573" w:rsidRPr="009D23C6" w:rsidRDefault="006E69E6">
      <w:pPr>
        <w:pStyle w:val="MediumList2-Accent41"/>
        <w:overflowPunct/>
        <w:autoSpaceDE/>
        <w:autoSpaceDN/>
        <w:adjustRightInd/>
        <w:ind w:left="0"/>
        <w:contextualSpacing/>
        <w:textAlignment w:val="auto"/>
        <w:rPr>
          <w:szCs w:val="22"/>
          <w:lang w:eastAsia="ko-KR"/>
        </w:rPr>
      </w:pPr>
      <w:r w:rsidRPr="009D23C6">
        <w:rPr>
          <w:szCs w:val="22"/>
          <w:lang w:eastAsia="ko-KR"/>
        </w:rPr>
        <w:t xml:space="preserve">6. </w:t>
      </w:r>
      <w:r w:rsidR="000C162B" w:rsidRPr="009D23C6">
        <w:rPr>
          <w:szCs w:val="22"/>
          <w:lang w:eastAsia="ko-KR"/>
        </w:rPr>
        <w:t xml:space="preserve">As one of the member states of the United </w:t>
      </w:r>
      <w:proofErr w:type="gramStart"/>
      <w:r w:rsidR="000C162B" w:rsidRPr="009D23C6">
        <w:rPr>
          <w:szCs w:val="22"/>
          <w:lang w:eastAsia="ko-KR"/>
        </w:rPr>
        <w:t>Nations which</w:t>
      </w:r>
      <w:proofErr w:type="gramEnd"/>
      <w:r w:rsidR="000C162B" w:rsidRPr="009D23C6">
        <w:rPr>
          <w:szCs w:val="22"/>
          <w:lang w:eastAsia="ko-KR"/>
        </w:rPr>
        <w:t xml:space="preserve"> adopted </w:t>
      </w:r>
      <w:r w:rsidR="00263573" w:rsidRPr="009D23C6">
        <w:rPr>
          <w:szCs w:val="22"/>
          <w:lang w:eastAsia="ko-KR"/>
        </w:rPr>
        <w:t xml:space="preserve">the </w:t>
      </w:r>
      <w:r w:rsidR="000C162B" w:rsidRPr="009D23C6">
        <w:rPr>
          <w:szCs w:val="22"/>
          <w:lang w:eastAsia="ko-KR"/>
        </w:rPr>
        <w:t xml:space="preserve">Millennium Development Goals, the Government failed to meet targets under Goal 5 to improve </w:t>
      </w:r>
      <w:r w:rsidR="00263573" w:rsidRPr="009D23C6">
        <w:rPr>
          <w:szCs w:val="22"/>
          <w:lang w:eastAsia="ko-KR"/>
        </w:rPr>
        <w:t xml:space="preserve">maternal health. </w:t>
      </w:r>
      <w:r w:rsidR="00DE1937" w:rsidRPr="009D23C6">
        <w:rPr>
          <w:szCs w:val="22"/>
          <w:lang w:eastAsia="ko-KR"/>
        </w:rPr>
        <w:t>In its progress report published in 2014, t</w:t>
      </w:r>
      <w:r w:rsidR="00263573" w:rsidRPr="009D23C6">
        <w:rPr>
          <w:szCs w:val="22"/>
          <w:lang w:eastAsia="ko-KR"/>
        </w:rPr>
        <w:t xml:space="preserve">he </w:t>
      </w:r>
      <w:r w:rsidR="00DE1937" w:rsidRPr="009D23C6">
        <w:rPr>
          <w:szCs w:val="22"/>
          <w:lang w:eastAsia="ko-KR"/>
        </w:rPr>
        <w:t xml:space="preserve">country’s </w:t>
      </w:r>
      <w:r w:rsidR="00263573" w:rsidRPr="009D23C6">
        <w:rPr>
          <w:szCs w:val="22"/>
          <w:lang w:eastAsia="ko-KR"/>
        </w:rPr>
        <w:t>high MMR</w:t>
      </w:r>
      <w:r w:rsidR="004B3523" w:rsidRPr="009D23C6">
        <w:rPr>
          <w:szCs w:val="22"/>
          <w:lang w:eastAsia="ko-KR"/>
        </w:rPr>
        <w:t>, as mentioned above, and contraceptive prevalence rate</w:t>
      </w:r>
      <w:r w:rsidR="003925AD" w:rsidRPr="009D23C6">
        <w:rPr>
          <w:szCs w:val="22"/>
          <w:lang w:eastAsia="ko-KR"/>
        </w:rPr>
        <w:t xml:space="preserve"> (CPR) </w:t>
      </w:r>
      <w:r w:rsidR="00DE1937" w:rsidRPr="009D23C6">
        <w:rPr>
          <w:szCs w:val="22"/>
          <w:lang w:eastAsia="ko-KR"/>
        </w:rPr>
        <w:t>of</w:t>
      </w:r>
      <w:r w:rsidR="003925AD" w:rsidRPr="009D23C6">
        <w:rPr>
          <w:szCs w:val="22"/>
          <w:lang w:eastAsia="ko-KR"/>
        </w:rPr>
        <w:t xml:space="preserve"> 48.9% was not on track to meet the goal</w:t>
      </w:r>
      <w:r w:rsidR="00FC20F7" w:rsidRPr="009D23C6">
        <w:rPr>
          <w:szCs w:val="22"/>
          <w:lang w:eastAsia="ko-KR"/>
        </w:rPr>
        <w:t>s i.e.</w:t>
      </w:r>
      <w:r w:rsidR="003925AD" w:rsidRPr="009D23C6">
        <w:rPr>
          <w:szCs w:val="22"/>
          <w:lang w:eastAsia="ko-KR"/>
        </w:rPr>
        <w:t xml:space="preserve"> MMR of 52 per 100,000 live births and CPR of 63%</w:t>
      </w:r>
      <w:r w:rsidR="00CB719F" w:rsidRPr="009D23C6">
        <w:rPr>
          <w:szCs w:val="22"/>
          <w:lang w:eastAsia="ko-KR"/>
        </w:rPr>
        <w:t>.</w:t>
      </w:r>
      <w:r w:rsidR="003925AD" w:rsidRPr="009D23C6">
        <w:rPr>
          <w:rStyle w:val="EndnoteReference"/>
          <w:szCs w:val="22"/>
          <w:lang w:eastAsia="ko-KR"/>
        </w:rPr>
        <w:endnoteReference w:id="27"/>
      </w:r>
      <w:r w:rsidR="00C87C20" w:rsidRPr="009D23C6">
        <w:rPr>
          <w:szCs w:val="22"/>
          <w:lang w:eastAsia="ko-KR"/>
        </w:rPr>
        <w:t xml:space="preserve"> Further, the Government</w:t>
      </w:r>
      <w:r w:rsidR="00263573" w:rsidRPr="009D23C6">
        <w:rPr>
          <w:szCs w:val="22"/>
          <w:lang w:eastAsia="ko-KR"/>
        </w:rPr>
        <w:t xml:space="preserve"> </w:t>
      </w:r>
      <w:r w:rsidR="00C87C20" w:rsidRPr="009D23C6">
        <w:rPr>
          <w:szCs w:val="22"/>
          <w:lang w:eastAsia="ko-KR"/>
        </w:rPr>
        <w:t xml:space="preserve">committed to the Sustainable Development Goals in 2015 and </w:t>
      </w:r>
      <w:r w:rsidR="00263573" w:rsidRPr="009D23C6">
        <w:rPr>
          <w:szCs w:val="22"/>
          <w:lang w:eastAsia="ko-KR"/>
        </w:rPr>
        <w:t>is obliged</w:t>
      </w:r>
      <w:r w:rsidR="00B439EE" w:rsidRPr="009D23C6">
        <w:rPr>
          <w:szCs w:val="22"/>
          <w:lang w:eastAsia="ko-KR"/>
        </w:rPr>
        <w:t xml:space="preserve"> under Goals 3 (ensure healthy lives and promote well-being for all at all ages) and 5 (achieve gender equality and empower all women and girls)</w:t>
      </w:r>
      <w:r w:rsidR="00263573" w:rsidRPr="009D23C6">
        <w:rPr>
          <w:szCs w:val="22"/>
          <w:lang w:eastAsia="ko-KR"/>
        </w:rPr>
        <w:t xml:space="preserve"> to reduce its MMR to less </w:t>
      </w:r>
      <w:r w:rsidR="00B439EE" w:rsidRPr="009D23C6">
        <w:rPr>
          <w:szCs w:val="22"/>
          <w:lang w:eastAsia="ko-KR"/>
        </w:rPr>
        <w:t>than 70 per 100,000 live births</w:t>
      </w:r>
      <w:r w:rsidR="00B439EE" w:rsidRPr="009D23C6">
        <w:rPr>
          <w:rStyle w:val="EndnoteReference"/>
          <w:szCs w:val="22"/>
          <w:lang w:eastAsia="ko-KR"/>
        </w:rPr>
        <w:endnoteReference w:id="28"/>
      </w:r>
      <w:r w:rsidR="00B439EE" w:rsidRPr="009D23C6">
        <w:rPr>
          <w:szCs w:val="22"/>
          <w:lang w:eastAsia="ko-KR"/>
        </w:rPr>
        <w:t xml:space="preserve"> and to ensure the universal access to sexual and reproductive health care services</w:t>
      </w:r>
      <w:r w:rsidR="00B439EE" w:rsidRPr="009D23C6">
        <w:rPr>
          <w:rStyle w:val="EndnoteReference"/>
          <w:szCs w:val="22"/>
          <w:lang w:eastAsia="ko-KR"/>
        </w:rPr>
        <w:endnoteReference w:id="29"/>
      </w:r>
      <w:r w:rsidR="00B439EE" w:rsidRPr="009D23C6">
        <w:rPr>
          <w:szCs w:val="22"/>
          <w:lang w:eastAsia="ko-KR"/>
        </w:rPr>
        <w:t xml:space="preserve"> and reproductive rights</w:t>
      </w:r>
      <w:r w:rsidR="00B439EE" w:rsidRPr="009D23C6">
        <w:rPr>
          <w:rStyle w:val="EndnoteReference"/>
          <w:szCs w:val="22"/>
          <w:lang w:eastAsia="ko-KR"/>
        </w:rPr>
        <w:endnoteReference w:id="30"/>
      </w:r>
      <w:r w:rsidR="00B439EE" w:rsidRPr="009D23C6">
        <w:rPr>
          <w:szCs w:val="22"/>
          <w:lang w:eastAsia="ko-KR"/>
        </w:rPr>
        <w:t>.</w:t>
      </w:r>
    </w:p>
    <w:p w14:paraId="4DF27A1C" w14:textId="77777777" w:rsidR="003D21D0" w:rsidRPr="009D23C6" w:rsidRDefault="003D21D0">
      <w:pPr>
        <w:pStyle w:val="MediumList2-Accent41"/>
        <w:overflowPunct/>
        <w:autoSpaceDE/>
        <w:autoSpaceDN/>
        <w:adjustRightInd/>
        <w:ind w:left="0"/>
        <w:contextualSpacing/>
        <w:textAlignment w:val="auto"/>
        <w:rPr>
          <w:szCs w:val="22"/>
        </w:rPr>
      </w:pPr>
    </w:p>
    <w:p w14:paraId="6A437217" w14:textId="77777777" w:rsidR="003D21D0" w:rsidRPr="009D23C6" w:rsidRDefault="003D21D0">
      <w:pPr>
        <w:pStyle w:val="MediumList2-Accent41"/>
        <w:overflowPunct/>
        <w:autoSpaceDE/>
        <w:autoSpaceDN/>
        <w:adjustRightInd/>
        <w:ind w:left="0"/>
        <w:contextualSpacing/>
        <w:textAlignment w:val="auto"/>
        <w:rPr>
          <w:b/>
          <w:szCs w:val="22"/>
          <w:lang w:val="en-US" w:eastAsia="zh-CN"/>
        </w:rPr>
      </w:pPr>
      <w:r w:rsidRPr="009D23C6">
        <w:rPr>
          <w:b/>
          <w:szCs w:val="22"/>
          <w:lang w:val="en-US" w:eastAsia="zh-CN"/>
        </w:rPr>
        <w:t>NATIONAL LEGAL FRAMEWORK</w:t>
      </w:r>
    </w:p>
    <w:p w14:paraId="387CC81A" w14:textId="77777777" w:rsidR="003D21D0" w:rsidRPr="009D23C6" w:rsidRDefault="003D21D0">
      <w:pPr>
        <w:pStyle w:val="MediumList2-Accent41"/>
        <w:overflowPunct/>
        <w:autoSpaceDE/>
        <w:autoSpaceDN/>
        <w:adjustRightInd/>
        <w:ind w:left="0"/>
        <w:contextualSpacing/>
        <w:textAlignment w:val="auto"/>
        <w:rPr>
          <w:b/>
          <w:szCs w:val="22"/>
        </w:rPr>
      </w:pPr>
    </w:p>
    <w:p w14:paraId="26156EEE" w14:textId="0943C19A" w:rsidR="00BE3070" w:rsidRPr="009D23C6" w:rsidRDefault="006E69E6">
      <w:pPr>
        <w:pStyle w:val="MediumList2-Accent41"/>
        <w:overflowPunct/>
        <w:autoSpaceDE/>
        <w:autoSpaceDN/>
        <w:adjustRightInd/>
        <w:ind w:left="0"/>
        <w:contextualSpacing/>
        <w:textAlignment w:val="auto"/>
        <w:rPr>
          <w:szCs w:val="22"/>
        </w:rPr>
      </w:pPr>
      <w:r w:rsidRPr="009D23C6">
        <w:rPr>
          <w:szCs w:val="22"/>
        </w:rPr>
        <w:t>7</w:t>
      </w:r>
      <w:r w:rsidR="003D21D0" w:rsidRPr="009D23C6">
        <w:rPr>
          <w:szCs w:val="22"/>
        </w:rPr>
        <w:t>. The Philippine Constitution and national laws guarantee women’s right to health</w:t>
      </w:r>
      <w:r w:rsidR="00441706" w:rsidRPr="009D23C6">
        <w:rPr>
          <w:rStyle w:val="EndnoteReference"/>
          <w:szCs w:val="22"/>
        </w:rPr>
        <w:endnoteReference w:id="31"/>
      </w:r>
      <w:r w:rsidR="003D21D0" w:rsidRPr="009D23C6">
        <w:rPr>
          <w:szCs w:val="22"/>
        </w:rPr>
        <w:t xml:space="preserve"> </w:t>
      </w:r>
      <w:r w:rsidR="008E6C2C" w:rsidRPr="009D23C6">
        <w:rPr>
          <w:szCs w:val="22"/>
        </w:rPr>
        <w:t>including reproductive health</w:t>
      </w:r>
      <w:r w:rsidR="009935CB" w:rsidRPr="009D23C6">
        <w:rPr>
          <w:rStyle w:val="EndnoteReference"/>
          <w:szCs w:val="22"/>
        </w:rPr>
        <w:endnoteReference w:id="32"/>
      </w:r>
      <w:r w:rsidR="008E6C2C" w:rsidRPr="009D23C6">
        <w:rPr>
          <w:szCs w:val="22"/>
        </w:rPr>
        <w:t xml:space="preserve"> </w:t>
      </w:r>
      <w:r w:rsidR="003D21D0" w:rsidRPr="009D23C6">
        <w:rPr>
          <w:szCs w:val="22"/>
        </w:rPr>
        <w:t>and access to justice in cases of violations</w:t>
      </w:r>
      <w:r w:rsidR="003D21D0" w:rsidRPr="009D23C6">
        <w:rPr>
          <w:szCs w:val="22"/>
          <w:lang w:val="en-US" w:eastAsia="zh-CN"/>
        </w:rPr>
        <w:t>.</w:t>
      </w:r>
      <w:r w:rsidR="009935CB" w:rsidRPr="009D23C6">
        <w:rPr>
          <w:rStyle w:val="EndnoteReference"/>
          <w:szCs w:val="22"/>
          <w:lang w:val="en-US"/>
        </w:rPr>
        <w:endnoteReference w:id="33"/>
      </w:r>
      <w:r w:rsidR="003D21D0" w:rsidRPr="009D23C6">
        <w:rPr>
          <w:szCs w:val="22"/>
          <w:lang w:val="en-US" w:eastAsia="zh-CN"/>
        </w:rPr>
        <w:t xml:space="preserve"> </w:t>
      </w:r>
      <w:r w:rsidR="00D34619" w:rsidRPr="009D23C6">
        <w:rPr>
          <w:szCs w:val="22"/>
          <w:lang w:val="en-US" w:eastAsia="zh-CN"/>
        </w:rPr>
        <w:t xml:space="preserve">Since </w:t>
      </w:r>
      <w:r w:rsidR="003D21D0" w:rsidRPr="009D23C6">
        <w:rPr>
          <w:szCs w:val="22"/>
          <w:lang w:val="en-US" w:eastAsia="zh-CN"/>
        </w:rPr>
        <w:t xml:space="preserve">the last UPR, the Government </w:t>
      </w:r>
      <w:r w:rsidR="00D34619" w:rsidRPr="009D23C6">
        <w:rPr>
          <w:szCs w:val="22"/>
          <w:lang w:val="en-US" w:eastAsia="zh-CN"/>
        </w:rPr>
        <w:t xml:space="preserve">took the commendable step of enacting </w:t>
      </w:r>
      <w:r w:rsidR="003D21D0" w:rsidRPr="009D23C6">
        <w:rPr>
          <w:szCs w:val="22"/>
          <w:lang w:val="en-US" w:eastAsia="zh-CN"/>
        </w:rPr>
        <w:t>the Responsible Parenthood and Reproductive Health Act (RPRHA) in December 2012</w:t>
      </w:r>
      <w:r w:rsidR="003D21D0" w:rsidRPr="009D23C6">
        <w:rPr>
          <w:rStyle w:val="EndnoteReference"/>
          <w:szCs w:val="22"/>
          <w:lang w:val="en-US"/>
        </w:rPr>
        <w:endnoteReference w:id="34"/>
      </w:r>
      <w:r w:rsidR="003D21D0" w:rsidRPr="009D23C6">
        <w:rPr>
          <w:szCs w:val="22"/>
          <w:lang w:val="en-US" w:eastAsia="zh-CN"/>
        </w:rPr>
        <w:t xml:space="preserve"> which strengthened and reaffirmed the guarantees provided in the MC</w:t>
      </w:r>
      <w:r w:rsidR="002D4C96" w:rsidRPr="009D23C6">
        <w:rPr>
          <w:szCs w:val="22"/>
          <w:lang w:val="en-US" w:eastAsia="zh-CN"/>
        </w:rPr>
        <w:t>W</w:t>
      </w:r>
      <w:r w:rsidR="003D21D0" w:rsidRPr="009D23C6">
        <w:rPr>
          <w:szCs w:val="22"/>
          <w:lang w:val="en-US" w:eastAsia="zh-CN"/>
        </w:rPr>
        <w:t xml:space="preserve"> </w:t>
      </w:r>
      <w:r w:rsidR="00763EAF" w:rsidRPr="009D23C6">
        <w:rPr>
          <w:szCs w:val="22"/>
          <w:lang w:val="en-US" w:eastAsia="zh-CN"/>
        </w:rPr>
        <w:t xml:space="preserve">concerning </w:t>
      </w:r>
      <w:r w:rsidR="003D21D0" w:rsidRPr="009D23C6">
        <w:rPr>
          <w:szCs w:val="22"/>
          <w:lang w:val="en-US" w:eastAsia="zh-CN"/>
        </w:rPr>
        <w:t>women</w:t>
      </w:r>
      <w:r w:rsidR="00A43472" w:rsidRPr="009D23C6">
        <w:rPr>
          <w:szCs w:val="22"/>
          <w:lang w:val="en-US" w:eastAsia="zh-CN"/>
        </w:rPr>
        <w:t>’s</w:t>
      </w:r>
      <w:r w:rsidR="003D21D0" w:rsidRPr="009D23C6">
        <w:rPr>
          <w:szCs w:val="22"/>
          <w:lang w:val="en-US" w:eastAsia="zh-CN"/>
        </w:rPr>
        <w:t xml:space="preserve"> and girls’ right to reproductive health services, including access to the full range of contraceptives</w:t>
      </w:r>
      <w:r w:rsidR="003D21D0" w:rsidRPr="009D23C6">
        <w:rPr>
          <w:rStyle w:val="EndnoteReference"/>
          <w:szCs w:val="22"/>
          <w:lang w:val="en-US"/>
        </w:rPr>
        <w:endnoteReference w:id="35"/>
      </w:r>
      <w:r w:rsidR="003D21D0" w:rsidRPr="009D23C6">
        <w:rPr>
          <w:szCs w:val="22"/>
          <w:lang w:val="en-US" w:eastAsia="zh-CN"/>
        </w:rPr>
        <w:t xml:space="preserve"> </w:t>
      </w:r>
      <w:proofErr w:type="gramStart"/>
      <w:r w:rsidR="003D21D0" w:rsidRPr="009D23C6">
        <w:rPr>
          <w:szCs w:val="22"/>
          <w:lang w:val="en-US" w:eastAsia="zh-CN"/>
        </w:rPr>
        <w:t>and</w:t>
      </w:r>
      <w:r w:rsidR="006032F1">
        <w:rPr>
          <w:szCs w:val="22"/>
          <w:lang w:val="en-US" w:eastAsia="zh-CN"/>
        </w:rPr>
        <w:t xml:space="preserve"> </w:t>
      </w:r>
      <w:r w:rsidR="003D21D0" w:rsidRPr="009D23C6">
        <w:rPr>
          <w:szCs w:val="22"/>
          <w:lang w:val="en-US" w:eastAsia="zh-CN"/>
        </w:rPr>
        <w:t xml:space="preserve"> post</w:t>
      </w:r>
      <w:proofErr w:type="gramEnd"/>
      <w:r w:rsidR="003D21D0" w:rsidRPr="009D23C6">
        <w:rPr>
          <w:szCs w:val="22"/>
          <w:lang w:val="en-US" w:eastAsia="zh-CN"/>
        </w:rPr>
        <w:t>-abortion care.</w:t>
      </w:r>
      <w:r w:rsidR="003D21D0" w:rsidRPr="009D23C6">
        <w:rPr>
          <w:rStyle w:val="EndnoteReference"/>
          <w:szCs w:val="22"/>
          <w:lang w:val="en-US"/>
        </w:rPr>
        <w:endnoteReference w:id="36"/>
      </w:r>
      <w:r w:rsidR="003D21D0" w:rsidRPr="009D23C6">
        <w:rPr>
          <w:szCs w:val="22"/>
          <w:lang w:val="en-US" w:eastAsia="zh-CN"/>
        </w:rPr>
        <w:t xml:space="preserve"> Further, the RPRHA and MCW each provide for </w:t>
      </w:r>
      <w:r w:rsidR="00005731" w:rsidRPr="009D23C6">
        <w:rPr>
          <w:szCs w:val="22"/>
          <w:lang w:val="en-US" w:eastAsia="zh-CN"/>
        </w:rPr>
        <w:t xml:space="preserve">the creation of </w:t>
      </w:r>
      <w:r w:rsidR="003D21D0" w:rsidRPr="009D23C6">
        <w:rPr>
          <w:szCs w:val="22"/>
          <w:lang w:val="en-US" w:eastAsia="zh-CN"/>
        </w:rPr>
        <w:t>mechanisms</w:t>
      </w:r>
      <w:r w:rsidR="00005731" w:rsidRPr="009D23C6">
        <w:rPr>
          <w:szCs w:val="22"/>
          <w:lang w:val="en-US" w:eastAsia="zh-CN"/>
        </w:rPr>
        <w:t xml:space="preserve"> </w:t>
      </w:r>
      <w:r w:rsidR="00057844" w:rsidRPr="009D23C6">
        <w:rPr>
          <w:szCs w:val="22"/>
          <w:lang w:val="en-US" w:eastAsia="zh-CN"/>
        </w:rPr>
        <w:t xml:space="preserve">for </w:t>
      </w:r>
      <w:r w:rsidR="003D21D0" w:rsidRPr="009D23C6">
        <w:rPr>
          <w:szCs w:val="22"/>
          <w:lang w:val="en-US" w:eastAsia="zh-CN"/>
        </w:rPr>
        <w:t xml:space="preserve">women and girls </w:t>
      </w:r>
      <w:r w:rsidR="00057844" w:rsidRPr="009D23C6">
        <w:rPr>
          <w:szCs w:val="22"/>
          <w:lang w:val="en-US" w:eastAsia="zh-CN"/>
        </w:rPr>
        <w:t xml:space="preserve">to </w:t>
      </w:r>
      <w:r w:rsidR="003D21D0" w:rsidRPr="009D23C6">
        <w:rPr>
          <w:szCs w:val="22"/>
          <w:lang w:val="en-US" w:eastAsia="zh-CN"/>
        </w:rPr>
        <w:t xml:space="preserve">seek and obtain redress in cases of reproductive rights violations. The RPRHA </w:t>
      </w:r>
      <w:r w:rsidR="003D21D0" w:rsidRPr="009D23C6">
        <w:rPr>
          <w:szCs w:val="22"/>
        </w:rPr>
        <w:t>provides for the designation of Reproductive Health Officers (RHOs) to receive complaints in all public health care facilities</w:t>
      </w:r>
      <w:r w:rsidR="005A150D" w:rsidRPr="009D23C6">
        <w:rPr>
          <w:szCs w:val="22"/>
        </w:rPr>
        <w:t xml:space="preserve"> and facilitate women</w:t>
      </w:r>
      <w:r w:rsidR="0093255A" w:rsidRPr="009D23C6">
        <w:rPr>
          <w:szCs w:val="22"/>
        </w:rPr>
        <w:t>’s</w:t>
      </w:r>
      <w:r w:rsidR="005A150D" w:rsidRPr="009D23C6">
        <w:rPr>
          <w:szCs w:val="22"/>
        </w:rPr>
        <w:t xml:space="preserve"> and girls’ access to reproductive health </w:t>
      </w:r>
      <w:r w:rsidR="00716D50" w:rsidRPr="009D23C6">
        <w:rPr>
          <w:szCs w:val="22"/>
        </w:rPr>
        <w:t xml:space="preserve">information and </w:t>
      </w:r>
      <w:r w:rsidR="005A150D" w:rsidRPr="009D23C6">
        <w:rPr>
          <w:szCs w:val="22"/>
        </w:rPr>
        <w:t>services</w:t>
      </w:r>
      <w:r w:rsidR="003D21D0" w:rsidRPr="009D23C6">
        <w:rPr>
          <w:rStyle w:val="EndnoteReference"/>
          <w:szCs w:val="22"/>
        </w:rPr>
        <w:endnoteReference w:id="37"/>
      </w:r>
      <w:r w:rsidR="003D21D0" w:rsidRPr="009D23C6">
        <w:rPr>
          <w:szCs w:val="22"/>
          <w:lang w:val="en-US" w:eastAsia="zh-CN"/>
        </w:rPr>
        <w:t>; the MCW designates</w:t>
      </w:r>
      <w:r w:rsidR="003D21D0" w:rsidRPr="009D23C6">
        <w:rPr>
          <w:szCs w:val="22"/>
        </w:rPr>
        <w:t xml:space="preserve"> the Commission on Human Rights (CHR) as the Gender and Development </w:t>
      </w:r>
      <w:proofErr w:type="spellStart"/>
      <w:r w:rsidR="003D21D0" w:rsidRPr="009D23C6">
        <w:rPr>
          <w:szCs w:val="22"/>
        </w:rPr>
        <w:t>Ombud</w:t>
      </w:r>
      <w:proofErr w:type="spellEnd"/>
      <w:r w:rsidR="003D21D0" w:rsidRPr="009D23C6">
        <w:rPr>
          <w:szCs w:val="22"/>
        </w:rPr>
        <w:t xml:space="preserve"> which </w:t>
      </w:r>
      <w:r w:rsidR="00BF1895" w:rsidRPr="009D23C6">
        <w:rPr>
          <w:szCs w:val="22"/>
        </w:rPr>
        <w:t>sha</w:t>
      </w:r>
      <w:r w:rsidR="003D21D0" w:rsidRPr="009D23C6">
        <w:rPr>
          <w:szCs w:val="22"/>
        </w:rPr>
        <w:t>ll establish guidelines that will facilitate women</w:t>
      </w:r>
      <w:r w:rsidR="00F935D0" w:rsidRPr="009D23C6">
        <w:rPr>
          <w:szCs w:val="22"/>
        </w:rPr>
        <w:t>’s</w:t>
      </w:r>
      <w:r w:rsidR="003D21D0" w:rsidRPr="009D23C6">
        <w:rPr>
          <w:szCs w:val="22"/>
        </w:rPr>
        <w:t xml:space="preserve"> and girls’ access to justice.</w:t>
      </w:r>
      <w:r w:rsidR="003D21D0" w:rsidRPr="009D23C6">
        <w:rPr>
          <w:rStyle w:val="EndnoteReference"/>
          <w:szCs w:val="22"/>
        </w:rPr>
        <w:endnoteReference w:id="38"/>
      </w:r>
    </w:p>
    <w:p w14:paraId="1F4D6001" w14:textId="77777777" w:rsidR="00BE3070" w:rsidRPr="009D23C6" w:rsidRDefault="00BE3070">
      <w:pPr>
        <w:pStyle w:val="MediumList2-Accent41"/>
        <w:overflowPunct/>
        <w:autoSpaceDE/>
        <w:autoSpaceDN/>
        <w:adjustRightInd/>
        <w:contextualSpacing/>
        <w:textAlignment w:val="auto"/>
        <w:rPr>
          <w:szCs w:val="22"/>
          <w:lang w:val="en-US" w:eastAsia="zh-CN"/>
        </w:rPr>
      </w:pPr>
    </w:p>
    <w:p w14:paraId="7668BB09" w14:textId="0766EE9D" w:rsidR="003D21D0" w:rsidRPr="009D23C6" w:rsidRDefault="006E69E6">
      <w:pPr>
        <w:pStyle w:val="MediumList2-Accent41"/>
        <w:overflowPunct/>
        <w:autoSpaceDE/>
        <w:autoSpaceDN/>
        <w:adjustRightInd/>
        <w:ind w:left="0"/>
        <w:contextualSpacing/>
        <w:textAlignment w:val="auto"/>
        <w:rPr>
          <w:szCs w:val="22"/>
          <w:lang w:val="en-US" w:eastAsia="zh-CN"/>
        </w:rPr>
      </w:pPr>
      <w:r w:rsidRPr="009D23C6">
        <w:rPr>
          <w:szCs w:val="22"/>
          <w:lang w:val="en-US" w:eastAsia="zh-CN"/>
        </w:rPr>
        <w:t>8</w:t>
      </w:r>
      <w:r w:rsidR="00BE3070" w:rsidRPr="009D23C6">
        <w:rPr>
          <w:szCs w:val="22"/>
          <w:lang w:val="en-US" w:eastAsia="zh-CN"/>
        </w:rPr>
        <w:t xml:space="preserve">. </w:t>
      </w:r>
      <w:r w:rsidR="00BE3070" w:rsidRPr="009D23C6">
        <w:rPr>
          <w:szCs w:val="22"/>
          <w:lang w:eastAsia="zh-TW"/>
        </w:rPr>
        <w:t xml:space="preserve">Notwithstanding the enactment of laws promoting reproductive rights, </w:t>
      </w:r>
      <w:r w:rsidR="00BE3070" w:rsidRPr="009D23C6">
        <w:rPr>
          <w:szCs w:val="22"/>
          <w:lang w:eastAsia="zh-CN"/>
        </w:rPr>
        <w:t>a</w:t>
      </w:r>
      <w:r w:rsidR="003D21D0" w:rsidRPr="009D23C6">
        <w:rPr>
          <w:szCs w:val="22"/>
          <w:lang w:eastAsia="zh-CN"/>
        </w:rPr>
        <w:t xml:space="preserve">bortion </w:t>
      </w:r>
      <w:r w:rsidR="00BE3070" w:rsidRPr="009D23C6">
        <w:rPr>
          <w:szCs w:val="22"/>
          <w:lang w:eastAsia="zh-CN"/>
        </w:rPr>
        <w:t>remains</w:t>
      </w:r>
      <w:r w:rsidR="003D21D0" w:rsidRPr="009D23C6">
        <w:rPr>
          <w:szCs w:val="22"/>
          <w:lang w:eastAsia="zh-CN"/>
        </w:rPr>
        <w:t xml:space="preserve"> illegal in </w:t>
      </w:r>
      <w:r w:rsidR="003D21D0" w:rsidRPr="009D23C6">
        <w:rPr>
          <w:szCs w:val="22"/>
        </w:rPr>
        <w:t xml:space="preserve">the Philippines with no clear exceptions, even when a woman’s life or health is in danger, when pregnancy is a result of rape or incest, or in cases of </w:t>
      </w:r>
      <w:proofErr w:type="spellStart"/>
      <w:r w:rsidR="003D21D0" w:rsidRPr="009D23C6">
        <w:rPr>
          <w:szCs w:val="22"/>
        </w:rPr>
        <w:t>fetal</w:t>
      </w:r>
      <w:proofErr w:type="spellEnd"/>
      <w:r w:rsidR="003D21D0" w:rsidRPr="009D23C6">
        <w:rPr>
          <w:szCs w:val="22"/>
        </w:rPr>
        <w:t xml:space="preserve"> impairment.</w:t>
      </w:r>
      <w:r w:rsidR="003D21D0" w:rsidRPr="009D23C6">
        <w:rPr>
          <w:rStyle w:val="EndnoteReference"/>
          <w:szCs w:val="22"/>
        </w:rPr>
        <w:endnoteReference w:id="39"/>
      </w:r>
      <w:r w:rsidR="003D21D0" w:rsidRPr="009D23C6">
        <w:rPr>
          <w:szCs w:val="22"/>
        </w:rPr>
        <w:t xml:space="preserve"> The ban continues to exist notwithstanding the enactment of the </w:t>
      </w:r>
      <w:proofErr w:type="gramStart"/>
      <w:r w:rsidR="003D21D0" w:rsidRPr="009D23C6">
        <w:rPr>
          <w:szCs w:val="22"/>
        </w:rPr>
        <w:t>MCW which</w:t>
      </w:r>
      <w:proofErr w:type="gramEnd"/>
      <w:r w:rsidR="003D21D0" w:rsidRPr="009D23C6">
        <w:rPr>
          <w:szCs w:val="22"/>
        </w:rPr>
        <w:t xml:space="preserve"> require</w:t>
      </w:r>
      <w:r w:rsidR="00BE3070" w:rsidRPr="009D23C6">
        <w:rPr>
          <w:szCs w:val="22"/>
        </w:rPr>
        <w:t xml:space="preserve">s </w:t>
      </w:r>
      <w:r w:rsidR="003D21D0" w:rsidRPr="009D23C6">
        <w:rPr>
          <w:szCs w:val="22"/>
        </w:rPr>
        <w:t>the Government to review and, when necessary, amend and/or repeal existing laws that are discriminatory to women.</w:t>
      </w:r>
      <w:r w:rsidR="003D21D0" w:rsidRPr="009D23C6">
        <w:rPr>
          <w:rStyle w:val="EndnoteReference"/>
          <w:szCs w:val="22"/>
        </w:rPr>
        <w:endnoteReference w:id="40"/>
      </w:r>
      <w:r w:rsidR="003D21D0" w:rsidRPr="009D23C6">
        <w:rPr>
          <w:szCs w:val="22"/>
        </w:rPr>
        <w:t xml:space="preserve"> Further</w:t>
      </w:r>
      <w:r w:rsidR="004D728A" w:rsidRPr="009D23C6">
        <w:rPr>
          <w:szCs w:val="22"/>
        </w:rPr>
        <w:t>more</w:t>
      </w:r>
      <w:r w:rsidR="003D21D0" w:rsidRPr="009D23C6">
        <w:rPr>
          <w:szCs w:val="22"/>
        </w:rPr>
        <w:t>, the RPRHA reaffirms that abortion is illegal and punishable by law</w:t>
      </w:r>
      <w:r w:rsidR="003D21D0" w:rsidRPr="009D23C6">
        <w:rPr>
          <w:rStyle w:val="EndnoteReference"/>
          <w:szCs w:val="22"/>
        </w:rPr>
        <w:endnoteReference w:id="41"/>
      </w:r>
      <w:r w:rsidR="003D21D0" w:rsidRPr="009D23C6">
        <w:rPr>
          <w:szCs w:val="22"/>
        </w:rPr>
        <w:t xml:space="preserve"> and explicitly excluded abortion from the definition of “reproductive health rights</w:t>
      </w:r>
      <w:r w:rsidR="00BE3070" w:rsidRPr="009D23C6">
        <w:rPr>
          <w:szCs w:val="22"/>
        </w:rPr>
        <w:t>.</w:t>
      </w:r>
      <w:r w:rsidR="003D21D0" w:rsidRPr="009D23C6">
        <w:rPr>
          <w:szCs w:val="22"/>
        </w:rPr>
        <w:t>”</w:t>
      </w:r>
      <w:r w:rsidR="003D21D0" w:rsidRPr="009D23C6">
        <w:rPr>
          <w:rStyle w:val="EndnoteReference"/>
          <w:szCs w:val="22"/>
        </w:rPr>
        <w:endnoteReference w:id="42"/>
      </w:r>
      <w:r w:rsidR="009D656F" w:rsidRPr="009D23C6">
        <w:rPr>
          <w:szCs w:val="22"/>
        </w:rPr>
        <w:t xml:space="preserve"> Consequently, although </w:t>
      </w:r>
      <w:r w:rsidR="00005731" w:rsidRPr="009D23C6">
        <w:rPr>
          <w:szCs w:val="22"/>
        </w:rPr>
        <w:t xml:space="preserve">the RPRHA is </w:t>
      </w:r>
      <w:r w:rsidR="009D656F" w:rsidRPr="009D23C6">
        <w:rPr>
          <w:szCs w:val="22"/>
        </w:rPr>
        <w:t>a landmark piece of legislation</w:t>
      </w:r>
      <w:r w:rsidR="00C7665A" w:rsidRPr="009D23C6">
        <w:rPr>
          <w:szCs w:val="22"/>
        </w:rPr>
        <w:t xml:space="preserve"> and its</w:t>
      </w:r>
      <w:r w:rsidR="00005731" w:rsidRPr="009D23C6">
        <w:rPr>
          <w:szCs w:val="22"/>
        </w:rPr>
        <w:t xml:space="preserve"> </w:t>
      </w:r>
      <w:r w:rsidR="00C7665A" w:rsidRPr="009D23C6">
        <w:rPr>
          <w:szCs w:val="22"/>
        </w:rPr>
        <w:t xml:space="preserve">implementation </w:t>
      </w:r>
      <w:r w:rsidR="00005731" w:rsidRPr="009D23C6">
        <w:rPr>
          <w:szCs w:val="22"/>
        </w:rPr>
        <w:t>has been prioritized</w:t>
      </w:r>
      <w:r w:rsidR="00C7665A" w:rsidRPr="009D23C6">
        <w:rPr>
          <w:szCs w:val="22"/>
        </w:rPr>
        <w:t xml:space="preserve"> in the </w:t>
      </w:r>
      <w:r w:rsidR="00DD7F81" w:rsidRPr="009D23C6">
        <w:rPr>
          <w:szCs w:val="22"/>
        </w:rPr>
        <w:t xml:space="preserve">new administration’s </w:t>
      </w:r>
      <w:r w:rsidR="00C7665A" w:rsidRPr="009D23C6">
        <w:rPr>
          <w:szCs w:val="22"/>
        </w:rPr>
        <w:t>ten-point socioeconomic agenda</w:t>
      </w:r>
      <w:r w:rsidR="00C7665A" w:rsidRPr="009D23C6">
        <w:rPr>
          <w:rStyle w:val="EndnoteReference"/>
          <w:szCs w:val="22"/>
        </w:rPr>
        <w:endnoteReference w:id="43"/>
      </w:r>
      <w:r w:rsidR="009D656F" w:rsidRPr="009D23C6">
        <w:rPr>
          <w:szCs w:val="22"/>
        </w:rPr>
        <w:t xml:space="preserve">, </w:t>
      </w:r>
      <w:r w:rsidR="00D8646C" w:rsidRPr="009D23C6">
        <w:rPr>
          <w:szCs w:val="22"/>
        </w:rPr>
        <w:t>it</w:t>
      </w:r>
      <w:r w:rsidR="009D656F" w:rsidRPr="009D23C6">
        <w:rPr>
          <w:szCs w:val="22"/>
        </w:rPr>
        <w:t xml:space="preserve"> only provides a partial response to women’s reproductive health needs and concerns in the Philippines.</w:t>
      </w:r>
    </w:p>
    <w:p w14:paraId="2ADC3CB6" w14:textId="77777777" w:rsidR="003D21D0" w:rsidRPr="009D23C6" w:rsidRDefault="003D21D0">
      <w:pPr>
        <w:pStyle w:val="MediumList2-Accent41"/>
        <w:overflowPunct/>
        <w:autoSpaceDE/>
        <w:autoSpaceDN/>
        <w:adjustRightInd/>
        <w:ind w:left="0"/>
        <w:contextualSpacing/>
        <w:textAlignment w:val="auto"/>
        <w:rPr>
          <w:szCs w:val="22"/>
        </w:rPr>
      </w:pPr>
    </w:p>
    <w:p w14:paraId="5E11D015" w14:textId="77777777" w:rsidR="003D21D0" w:rsidRPr="009D23C6" w:rsidRDefault="0074247C">
      <w:pPr>
        <w:pStyle w:val="MediumList2-Accent41"/>
        <w:overflowPunct/>
        <w:autoSpaceDE/>
        <w:autoSpaceDN/>
        <w:adjustRightInd/>
        <w:ind w:left="0"/>
        <w:contextualSpacing/>
        <w:textAlignment w:val="auto"/>
        <w:rPr>
          <w:b/>
          <w:szCs w:val="22"/>
        </w:rPr>
      </w:pPr>
      <w:r w:rsidRPr="009D23C6">
        <w:rPr>
          <w:b/>
          <w:szCs w:val="22"/>
        </w:rPr>
        <w:t>LEGAL, POLICY AND BUDGETARY BARRIERS TO</w:t>
      </w:r>
      <w:r w:rsidR="003D21D0" w:rsidRPr="009D23C6">
        <w:rPr>
          <w:b/>
          <w:szCs w:val="22"/>
        </w:rPr>
        <w:t xml:space="preserve"> THE FULL RANGE OF CONTRACEPTIVE INFORMATION AND SERVICES</w:t>
      </w:r>
      <w:r w:rsidR="003D21D0" w:rsidRPr="009D23C6">
        <w:rPr>
          <w:szCs w:val="22"/>
        </w:rPr>
        <w:t xml:space="preserve"> </w:t>
      </w:r>
    </w:p>
    <w:p w14:paraId="6C6897C8" w14:textId="77777777" w:rsidR="003D21D0" w:rsidRPr="009D23C6" w:rsidRDefault="003D21D0">
      <w:pPr>
        <w:pStyle w:val="MediumList2-Accent41"/>
        <w:ind w:left="0"/>
        <w:rPr>
          <w:szCs w:val="22"/>
        </w:rPr>
      </w:pPr>
    </w:p>
    <w:p w14:paraId="7C117764" w14:textId="12DCC352" w:rsidR="00F13373" w:rsidRPr="009D23C6" w:rsidRDefault="006E69E6">
      <w:pPr>
        <w:widowControl w:val="0"/>
        <w:rPr>
          <w:szCs w:val="22"/>
        </w:rPr>
      </w:pPr>
      <w:r w:rsidRPr="009D23C6">
        <w:rPr>
          <w:szCs w:val="22"/>
          <w:lang w:eastAsia="zh-TW"/>
        </w:rPr>
        <w:t>9</w:t>
      </w:r>
      <w:r w:rsidR="004E14EB" w:rsidRPr="009D23C6">
        <w:rPr>
          <w:szCs w:val="22"/>
          <w:lang w:eastAsia="zh-TW"/>
        </w:rPr>
        <w:t xml:space="preserve">. </w:t>
      </w:r>
      <w:r w:rsidR="009B3B09" w:rsidRPr="009D23C6">
        <w:rPr>
          <w:b/>
          <w:i/>
          <w:szCs w:val="22"/>
          <w:lang w:eastAsia="zh-TW"/>
        </w:rPr>
        <w:t xml:space="preserve">Legal </w:t>
      </w:r>
      <w:r w:rsidR="00CF6F5C" w:rsidRPr="009D23C6">
        <w:rPr>
          <w:b/>
          <w:i/>
          <w:szCs w:val="22"/>
          <w:lang w:eastAsia="zh-TW"/>
        </w:rPr>
        <w:t xml:space="preserve">and policy </w:t>
      </w:r>
      <w:r w:rsidR="009B3B09" w:rsidRPr="009D23C6">
        <w:rPr>
          <w:b/>
          <w:i/>
          <w:szCs w:val="22"/>
          <w:lang w:eastAsia="zh-TW"/>
        </w:rPr>
        <w:t>restrictions on</w:t>
      </w:r>
      <w:r w:rsidR="004E14EB" w:rsidRPr="009D23C6">
        <w:rPr>
          <w:b/>
          <w:i/>
          <w:szCs w:val="22"/>
          <w:lang w:eastAsia="zh-TW"/>
        </w:rPr>
        <w:t xml:space="preserve"> modern contraceptives</w:t>
      </w:r>
      <w:r w:rsidR="00C808FB" w:rsidRPr="009D23C6">
        <w:rPr>
          <w:b/>
          <w:i/>
          <w:szCs w:val="22"/>
          <w:lang w:eastAsia="zh-TW"/>
        </w:rPr>
        <w:t xml:space="preserve"> including emergen</w:t>
      </w:r>
      <w:r w:rsidR="00B47D3D" w:rsidRPr="009D23C6">
        <w:rPr>
          <w:b/>
          <w:i/>
          <w:szCs w:val="22"/>
          <w:lang w:eastAsia="zh-TW"/>
        </w:rPr>
        <w:t>c</w:t>
      </w:r>
      <w:r w:rsidR="00C808FB" w:rsidRPr="009D23C6">
        <w:rPr>
          <w:b/>
          <w:i/>
          <w:szCs w:val="22"/>
          <w:lang w:eastAsia="zh-TW"/>
        </w:rPr>
        <w:t>y contraception</w:t>
      </w:r>
      <w:r w:rsidR="004E14EB" w:rsidRPr="009D23C6">
        <w:rPr>
          <w:b/>
          <w:i/>
          <w:szCs w:val="22"/>
          <w:lang w:eastAsia="zh-TW"/>
        </w:rPr>
        <w:t>.</w:t>
      </w:r>
      <w:r w:rsidR="004E14EB" w:rsidRPr="009D23C6">
        <w:rPr>
          <w:szCs w:val="22"/>
          <w:lang w:eastAsia="zh-TW"/>
        </w:rPr>
        <w:t xml:space="preserve"> </w:t>
      </w:r>
      <w:r w:rsidR="00D50C35" w:rsidRPr="009D23C6">
        <w:rPr>
          <w:szCs w:val="22"/>
          <w:lang w:eastAsia="zh-TW"/>
        </w:rPr>
        <w:t xml:space="preserve">After the inquiry, </w:t>
      </w:r>
      <w:r w:rsidR="00D50C35" w:rsidRPr="009D23C6">
        <w:rPr>
          <w:szCs w:val="22"/>
        </w:rPr>
        <w:t xml:space="preserve">the CEDAW Committee called for the revocation of </w:t>
      </w:r>
      <w:r w:rsidR="00BF482A" w:rsidRPr="009D23C6">
        <w:rPr>
          <w:szCs w:val="22"/>
        </w:rPr>
        <w:t>two</w:t>
      </w:r>
      <w:r w:rsidR="00D50C35" w:rsidRPr="009D23C6">
        <w:rPr>
          <w:szCs w:val="22"/>
        </w:rPr>
        <w:t xml:space="preserve"> executive orders (EOs) in Manila—</w:t>
      </w:r>
      <w:r w:rsidR="00D50C35" w:rsidRPr="009D23C6">
        <w:rPr>
          <w:szCs w:val="22"/>
          <w:lang w:eastAsia="zh-TW"/>
        </w:rPr>
        <w:t>Executive Order 003 (EO 003</w:t>
      </w:r>
      <w:r w:rsidR="006032F1">
        <w:rPr>
          <w:szCs w:val="22"/>
          <w:lang w:eastAsia="zh-TW"/>
        </w:rPr>
        <w:t>)</w:t>
      </w:r>
      <w:r w:rsidR="00D50C35" w:rsidRPr="009D23C6">
        <w:rPr>
          <w:rStyle w:val="EndnoteReference"/>
          <w:szCs w:val="22"/>
          <w:lang w:eastAsia="zh-TW"/>
        </w:rPr>
        <w:endnoteReference w:id="44"/>
      </w:r>
      <w:r w:rsidR="00D50C35" w:rsidRPr="009D23C6">
        <w:rPr>
          <w:szCs w:val="22"/>
          <w:lang w:eastAsia="zh-TW"/>
        </w:rPr>
        <w:t xml:space="preserve"> and Executive Order 030 (EO 030)</w:t>
      </w:r>
      <w:r w:rsidR="00D50C35" w:rsidRPr="009D23C6">
        <w:rPr>
          <w:rStyle w:val="EndnoteReference"/>
          <w:szCs w:val="22"/>
          <w:lang w:eastAsia="zh-TW"/>
        </w:rPr>
        <w:endnoteReference w:id="45"/>
      </w:r>
      <w:r w:rsidR="00D50C35" w:rsidRPr="009D23C6">
        <w:rPr>
          <w:szCs w:val="22"/>
          <w:lang w:eastAsia="zh-TW"/>
        </w:rPr>
        <w:t xml:space="preserve"> which effectively banned modern contracepti</w:t>
      </w:r>
      <w:r w:rsidR="0019781D" w:rsidRPr="009D23C6">
        <w:rPr>
          <w:szCs w:val="22"/>
          <w:lang w:eastAsia="zh-TW"/>
        </w:rPr>
        <w:t>ves</w:t>
      </w:r>
      <w:r w:rsidR="00D50C35" w:rsidRPr="009D23C6">
        <w:rPr>
          <w:szCs w:val="22"/>
          <w:lang w:eastAsia="zh-TW"/>
        </w:rPr>
        <w:t xml:space="preserve"> in all public health care facilities and public funding for the same</w:t>
      </w:r>
      <w:r w:rsidR="00D50C35" w:rsidRPr="009D23C6">
        <w:rPr>
          <w:szCs w:val="22"/>
        </w:rPr>
        <w:t xml:space="preserve">. </w:t>
      </w:r>
      <w:r w:rsidR="004E14EB" w:rsidRPr="009D23C6">
        <w:rPr>
          <w:szCs w:val="22"/>
          <w:lang w:eastAsia="zh-TW"/>
        </w:rPr>
        <w:t>Despite legislative guarantees o</w:t>
      </w:r>
      <w:r w:rsidR="00DD7F81" w:rsidRPr="009D23C6">
        <w:rPr>
          <w:szCs w:val="22"/>
          <w:lang w:eastAsia="zh-TW"/>
        </w:rPr>
        <w:t>f</w:t>
      </w:r>
      <w:r w:rsidR="004E14EB" w:rsidRPr="009D23C6">
        <w:rPr>
          <w:szCs w:val="22"/>
          <w:lang w:eastAsia="zh-TW"/>
        </w:rPr>
        <w:t xml:space="preserve"> contraceptive information and services under the MCW and RPRHA </w:t>
      </w:r>
      <w:proofErr w:type="gramStart"/>
      <w:r w:rsidR="004E14EB" w:rsidRPr="009D23C6">
        <w:rPr>
          <w:szCs w:val="22"/>
          <w:lang w:eastAsia="zh-TW"/>
        </w:rPr>
        <w:t>and  recommendations</w:t>
      </w:r>
      <w:proofErr w:type="gramEnd"/>
      <w:r w:rsidR="004E14EB" w:rsidRPr="009D23C6">
        <w:rPr>
          <w:szCs w:val="22"/>
          <w:lang w:eastAsia="zh-TW"/>
        </w:rPr>
        <w:t xml:space="preserve"> </w:t>
      </w:r>
      <w:r w:rsidR="004E14EB" w:rsidRPr="009D23C6">
        <w:rPr>
          <w:szCs w:val="22"/>
          <w:lang w:eastAsia="zh-TW"/>
        </w:rPr>
        <w:lastRenderedPageBreak/>
        <w:t xml:space="preserve">by </w:t>
      </w:r>
      <w:r w:rsidR="00DA2AB9" w:rsidRPr="009D23C6">
        <w:rPr>
          <w:szCs w:val="22"/>
          <w:lang w:eastAsia="zh-TW"/>
        </w:rPr>
        <w:t xml:space="preserve">several </w:t>
      </w:r>
      <w:r w:rsidR="006032F1">
        <w:rPr>
          <w:szCs w:val="22"/>
          <w:lang w:eastAsia="zh-TW"/>
        </w:rPr>
        <w:t xml:space="preserve">UN </w:t>
      </w:r>
      <w:r w:rsidR="00DA2AB9" w:rsidRPr="009D23C6">
        <w:rPr>
          <w:szCs w:val="22"/>
          <w:lang w:eastAsia="zh-TW"/>
        </w:rPr>
        <w:t>TMBs</w:t>
      </w:r>
      <w:r w:rsidR="00174121" w:rsidRPr="009D23C6">
        <w:rPr>
          <w:rStyle w:val="EndnoteReference"/>
          <w:szCs w:val="22"/>
          <w:lang w:eastAsia="zh-TW"/>
        </w:rPr>
        <w:endnoteReference w:id="46"/>
      </w:r>
      <w:r w:rsidR="004E14EB" w:rsidRPr="009D23C6">
        <w:rPr>
          <w:szCs w:val="22"/>
          <w:lang w:eastAsia="zh-TW"/>
        </w:rPr>
        <w:t xml:space="preserve"> to revoke the EOs, the Government has not taken any step to explicitly repeal the</w:t>
      </w:r>
      <w:r w:rsidR="00D50C35" w:rsidRPr="009D23C6">
        <w:rPr>
          <w:szCs w:val="22"/>
          <w:lang w:eastAsia="zh-TW"/>
        </w:rPr>
        <w:t xml:space="preserve">m </w:t>
      </w:r>
      <w:r w:rsidR="00444904" w:rsidRPr="009D23C6">
        <w:rPr>
          <w:szCs w:val="22"/>
          <w:lang w:eastAsia="zh-TW"/>
        </w:rPr>
        <w:t>leaving women</w:t>
      </w:r>
      <w:r w:rsidR="00930C47" w:rsidRPr="009D23C6">
        <w:rPr>
          <w:szCs w:val="22"/>
          <w:lang w:eastAsia="zh-TW"/>
        </w:rPr>
        <w:t xml:space="preserve"> to</w:t>
      </w:r>
      <w:r w:rsidR="00412BD8" w:rsidRPr="009D23C6">
        <w:rPr>
          <w:szCs w:val="22"/>
          <w:lang w:eastAsia="zh-TW"/>
        </w:rPr>
        <w:t xml:space="preserve"> continue to face</w:t>
      </w:r>
      <w:r w:rsidR="00444904" w:rsidRPr="009D23C6">
        <w:rPr>
          <w:szCs w:val="22"/>
          <w:lang w:eastAsia="zh-TW"/>
        </w:rPr>
        <w:t xml:space="preserve"> barriers </w:t>
      </w:r>
      <w:r w:rsidR="0059445D" w:rsidRPr="009D23C6">
        <w:rPr>
          <w:szCs w:val="22"/>
          <w:lang w:eastAsia="zh-TW"/>
        </w:rPr>
        <w:t>when accessing</w:t>
      </w:r>
      <w:r w:rsidR="00444904" w:rsidRPr="009D23C6">
        <w:rPr>
          <w:szCs w:val="22"/>
          <w:lang w:eastAsia="zh-TW"/>
        </w:rPr>
        <w:t xml:space="preserve"> care</w:t>
      </w:r>
      <w:r w:rsidR="00477879" w:rsidRPr="009D23C6">
        <w:rPr>
          <w:szCs w:val="22"/>
          <w:lang w:eastAsia="zh-TW"/>
        </w:rPr>
        <w:t xml:space="preserve"> </w:t>
      </w:r>
      <w:r w:rsidR="00477879" w:rsidRPr="009D23C6">
        <w:rPr>
          <w:szCs w:val="22"/>
        </w:rPr>
        <w:t>due to varying interpretations of the enforcement of said EOs</w:t>
      </w:r>
      <w:r w:rsidR="004E14EB" w:rsidRPr="009D23C6">
        <w:rPr>
          <w:szCs w:val="22"/>
          <w:lang w:eastAsia="zh-TW"/>
        </w:rPr>
        <w:t xml:space="preserve">. Further, in the absence of </w:t>
      </w:r>
      <w:r w:rsidR="00DD7F81" w:rsidRPr="009D23C6">
        <w:rPr>
          <w:szCs w:val="22"/>
          <w:lang w:eastAsia="zh-TW"/>
        </w:rPr>
        <w:t xml:space="preserve">official </w:t>
      </w:r>
      <w:r w:rsidR="004E14EB" w:rsidRPr="009D23C6">
        <w:rPr>
          <w:szCs w:val="22"/>
          <w:lang w:eastAsia="zh-TW"/>
        </w:rPr>
        <w:t>action against the Manila EOs, other local government units (LGUs) have adopt</w:t>
      </w:r>
      <w:r w:rsidR="00DD7F81" w:rsidRPr="009D23C6">
        <w:rPr>
          <w:szCs w:val="22"/>
          <w:lang w:eastAsia="zh-TW"/>
        </w:rPr>
        <w:t>ed</w:t>
      </w:r>
      <w:r w:rsidR="004E14EB" w:rsidRPr="009D23C6">
        <w:rPr>
          <w:szCs w:val="22"/>
          <w:lang w:eastAsia="zh-TW"/>
        </w:rPr>
        <w:t xml:space="preserve"> </w:t>
      </w:r>
      <w:r w:rsidR="00572602" w:rsidRPr="009D23C6">
        <w:rPr>
          <w:szCs w:val="22"/>
          <w:lang w:eastAsia="zh-TW"/>
        </w:rPr>
        <w:t xml:space="preserve">similarly </w:t>
      </w:r>
      <w:r w:rsidR="004E14EB" w:rsidRPr="009D23C6">
        <w:rPr>
          <w:szCs w:val="22"/>
          <w:lang w:eastAsia="zh-TW"/>
        </w:rPr>
        <w:t>restrictive laws and policies on contraceptives.</w:t>
      </w:r>
      <w:r w:rsidR="005035D0" w:rsidRPr="009D23C6">
        <w:rPr>
          <w:rStyle w:val="EndnoteReference"/>
          <w:szCs w:val="22"/>
          <w:lang w:eastAsia="zh-TW"/>
        </w:rPr>
        <w:endnoteReference w:id="47"/>
      </w:r>
      <w:r w:rsidR="005035D0" w:rsidRPr="009D23C6">
        <w:rPr>
          <w:szCs w:val="22"/>
          <w:lang w:eastAsia="zh-TW"/>
        </w:rPr>
        <w:t xml:space="preserve"> For example, i</w:t>
      </w:r>
      <w:r w:rsidR="004E14EB" w:rsidRPr="009D23C6">
        <w:rPr>
          <w:szCs w:val="22"/>
          <w:lang w:eastAsia="zh-TW"/>
        </w:rPr>
        <w:t xml:space="preserve">n 2015, the mayor of </w:t>
      </w:r>
      <w:proofErr w:type="spellStart"/>
      <w:r w:rsidR="004E14EB" w:rsidRPr="009D23C6">
        <w:rPr>
          <w:szCs w:val="22"/>
          <w:lang w:eastAsia="zh-TW"/>
        </w:rPr>
        <w:t>Sorsogon</w:t>
      </w:r>
      <w:proofErr w:type="spellEnd"/>
      <w:r w:rsidR="004E14EB" w:rsidRPr="009D23C6">
        <w:rPr>
          <w:szCs w:val="22"/>
          <w:lang w:eastAsia="zh-TW"/>
        </w:rPr>
        <w:t xml:space="preserve"> City issued Executive Order 3 (EO 3) to declare the city </w:t>
      </w:r>
      <w:r w:rsidR="00EA4AE1" w:rsidRPr="009D23C6">
        <w:rPr>
          <w:szCs w:val="22"/>
        </w:rPr>
        <w:t xml:space="preserve">“pro-life” and effectively </w:t>
      </w:r>
      <w:r w:rsidR="004E14EB" w:rsidRPr="009D23C6">
        <w:rPr>
          <w:szCs w:val="22"/>
        </w:rPr>
        <w:t>ban</w:t>
      </w:r>
      <w:r w:rsidR="00A95366" w:rsidRPr="009D23C6">
        <w:rPr>
          <w:szCs w:val="22"/>
        </w:rPr>
        <w:t>ned</w:t>
      </w:r>
      <w:r w:rsidR="004E14EB" w:rsidRPr="009D23C6">
        <w:rPr>
          <w:szCs w:val="22"/>
        </w:rPr>
        <w:t xml:space="preserve"> modern </w:t>
      </w:r>
      <w:r w:rsidR="00DA2AB9" w:rsidRPr="009D23C6">
        <w:rPr>
          <w:szCs w:val="22"/>
        </w:rPr>
        <w:t>contraceptives</w:t>
      </w:r>
      <w:r w:rsidR="004E14EB" w:rsidRPr="009D23C6">
        <w:rPr>
          <w:szCs w:val="22"/>
        </w:rPr>
        <w:t xml:space="preserve"> in all public health care facilities.</w:t>
      </w:r>
      <w:r w:rsidR="004E14EB" w:rsidRPr="009D23C6">
        <w:rPr>
          <w:szCs w:val="22"/>
          <w:vertAlign w:val="superscript"/>
          <w:lang w:eastAsia="zh-TW"/>
        </w:rPr>
        <w:endnoteReference w:id="48"/>
      </w:r>
      <w:r w:rsidR="004E14EB" w:rsidRPr="009D23C6">
        <w:rPr>
          <w:szCs w:val="22"/>
        </w:rPr>
        <w:t xml:space="preserve"> </w:t>
      </w:r>
      <w:r w:rsidR="005A1542" w:rsidRPr="009D23C6">
        <w:rPr>
          <w:szCs w:val="22"/>
        </w:rPr>
        <w:t xml:space="preserve">While civil society groups have been calling for </w:t>
      </w:r>
      <w:r w:rsidR="00BB4E2E" w:rsidRPr="009D23C6">
        <w:rPr>
          <w:szCs w:val="22"/>
        </w:rPr>
        <w:t xml:space="preserve">government </w:t>
      </w:r>
      <w:r w:rsidR="005A1542" w:rsidRPr="009D23C6">
        <w:rPr>
          <w:szCs w:val="22"/>
        </w:rPr>
        <w:t>action, the EO remains in place.</w:t>
      </w:r>
      <w:r w:rsidR="005A1542" w:rsidRPr="009D23C6">
        <w:rPr>
          <w:rStyle w:val="EndnoteReference"/>
          <w:szCs w:val="22"/>
        </w:rPr>
        <w:endnoteReference w:id="49"/>
      </w:r>
    </w:p>
    <w:p w14:paraId="2FDE3544" w14:textId="77777777" w:rsidR="00F13373" w:rsidRPr="009D23C6" w:rsidRDefault="00F13373">
      <w:pPr>
        <w:widowControl w:val="0"/>
        <w:rPr>
          <w:szCs w:val="22"/>
        </w:rPr>
      </w:pPr>
    </w:p>
    <w:p w14:paraId="1ABB7CF2" w14:textId="79130377" w:rsidR="004B3F21" w:rsidRPr="009D23C6" w:rsidRDefault="00F13373">
      <w:pPr>
        <w:widowControl w:val="0"/>
        <w:rPr>
          <w:szCs w:val="22"/>
        </w:rPr>
      </w:pPr>
      <w:r w:rsidRPr="009D23C6">
        <w:rPr>
          <w:szCs w:val="22"/>
        </w:rPr>
        <w:t>10. W</w:t>
      </w:r>
      <w:r w:rsidR="00DA2B88" w:rsidRPr="009D23C6">
        <w:rPr>
          <w:szCs w:val="22"/>
        </w:rPr>
        <w:t xml:space="preserve">omen and girls in the Philippines have no access to the </w:t>
      </w:r>
      <w:proofErr w:type="spellStart"/>
      <w:r w:rsidR="00DA2B88" w:rsidRPr="009D23C6">
        <w:rPr>
          <w:szCs w:val="22"/>
        </w:rPr>
        <w:t>levonorgestrel</w:t>
      </w:r>
      <w:proofErr w:type="spellEnd"/>
      <w:r w:rsidR="00DA2B88" w:rsidRPr="009D23C6">
        <w:rPr>
          <w:szCs w:val="22"/>
        </w:rPr>
        <w:t xml:space="preserve">-only pill, an internationally recognized form of emergency </w:t>
      </w:r>
      <w:proofErr w:type="gramStart"/>
      <w:r w:rsidR="00DA2B88" w:rsidRPr="009D23C6">
        <w:rPr>
          <w:szCs w:val="22"/>
        </w:rPr>
        <w:t>contraception which</w:t>
      </w:r>
      <w:proofErr w:type="gramEnd"/>
      <w:r w:rsidR="00DA2B88" w:rsidRPr="009D23C6">
        <w:rPr>
          <w:szCs w:val="22"/>
        </w:rPr>
        <w:t xml:space="preserve"> the WHO has recognized as an essential drug.</w:t>
      </w:r>
      <w:r w:rsidR="00DA2B88" w:rsidRPr="009D23C6">
        <w:rPr>
          <w:rStyle w:val="EndnoteReference"/>
          <w:szCs w:val="22"/>
        </w:rPr>
        <w:endnoteReference w:id="50"/>
      </w:r>
      <w:r w:rsidR="00DA2B88" w:rsidRPr="009D23C6">
        <w:rPr>
          <w:szCs w:val="22"/>
        </w:rPr>
        <w:t xml:space="preserve"> While the drug </w:t>
      </w:r>
      <w:proofErr w:type="spellStart"/>
      <w:r w:rsidR="00DA2B88" w:rsidRPr="009D23C6">
        <w:rPr>
          <w:szCs w:val="22"/>
        </w:rPr>
        <w:t>Postinor</w:t>
      </w:r>
      <w:proofErr w:type="spellEnd"/>
      <w:r w:rsidR="00DA2B88" w:rsidRPr="009D23C6">
        <w:rPr>
          <w:szCs w:val="22"/>
        </w:rPr>
        <w:t xml:space="preserve">—a </w:t>
      </w:r>
      <w:proofErr w:type="spellStart"/>
      <w:r w:rsidR="00DA2B88" w:rsidRPr="009D23C6">
        <w:rPr>
          <w:szCs w:val="22"/>
        </w:rPr>
        <w:t>levonorgestrel</w:t>
      </w:r>
      <w:proofErr w:type="spellEnd"/>
      <w:r w:rsidR="00DA2B88" w:rsidRPr="009D23C6">
        <w:rPr>
          <w:szCs w:val="22"/>
        </w:rPr>
        <w:t xml:space="preserve">-only pill—was previously approved in 1999 by the </w:t>
      </w:r>
      <w:r w:rsidR="006226AF" w:rsidRPr="009D23C6">
        <w:rPr>
          <w:szCs w:val="22"/>
        </w:rPr>
        <w:t>Government</w:t>
      </w:r>
      <w:r w:rsidR="00DA2B88" w:rsidRPr="009D23C6">
        <w:rPr>
          <w:szCs w:val="22"/>
        </w:rPr>
        <w:t xml:space="preserve"> for victims of sexual violence, it was de-listed from the Philippine registry of drugs by the F</w:t>
      </w:r>
      <w:r w:rsidR="00397A54" w:rsidRPr="009D23C6">
        <w:rPr>
          <w:szCs w:val="22"/>
        </w:rPr>
        <w:t xml:space="preserve">ood and </w:t>
      </w:r>
      <w:r w:rsidR="00DA2B88" w:rsidRPr="009D23C6">
        <w:rPr>
          <w:szCs w:val="22"/>
        </w:rPr>
        <w:t>D</w:t>
      </w:r>
      <w:r w:rsidR="00397A54" w:rsidRPr="009D23C6">
        <w:rPr>
          <w:szCs w:val="22"/>
        </w:rPr>
        <w:t xml:space="preserve">rug </w:t>
      </w:r>
      <w:r w:rsidR="00DA2B88" w:rsidRPr="009D23C6">
        <w:rPr>
          <w:szCs w:val="22"/>
        </w:rPr>
        <w:t>A</w:t>
      </w:r>
      <w:r w:rsidR="00397A54" w:rsidRPr="009D23C6">
        <w:rPr>
          <w:szCs w:val="22"/>
        </w:rPr>
        <w:t>dministration</w:t>
      </w:r>
      <w:r w:rsidR="00824697">
        <w:rPr>
          <w:szCs w:val="22"/>
        </w:rPr>
        <w:t xml:space="preserve"> (FDA)</w:t>
      </w:r>
      <w:r w:rsidR="00DA2B88" w:rsidRPr="009D23C6">
        <w:rPr>
          <w:szCs w:val="22"/>
        </w:rPr>
        <w:t xml:space="preserve"> in 2001.</w:t>
      </w:r>
      <w:r w:rsidR="00DA2B88" w:rsidRPr="009D23C6">
        <w:rPr>
          <w:rStyle w:val="EndnoteReference"/>
          <w:szCs w:val="22"/>
        </w:rPr>
        <w:endnoteReference w:id="51"/>
      </w:r>
      <w:r w:rsidR="00DA2B88" w:rsidRPr="009D23C6">
        <w:rPr>
          <w:position w:val="13"/>
          <w:szCs w:val="22"/>
        </w:rPr>
        <w:t xml:space="preserve"> </w:t>
      </w:r>
      <w:r w:rsidR="001232E6" w:rsidRPr="009D23C6">
        <w:rPr>
          <w:szCs w:val="22"/>
        </w:rPr>
        <w:t>A</w:t>
      </w:r>
      <w:r w:rsidR="004B3F21" w:rsidRPr="009D23C6">
        <w:rPr>
          <w:szCs w:val="22"/>
        </w:rPr>
        <w:t xml:space="preserve">ccess to emergency contraception is particularly important for survivors of sexual violence; government data </w:t>
      </w:r>
      <w:r w:rsidR="00A20F61" w:rsidRPr="009D23C6">
        <w:rPr>
          <w:szCs w:val="22"/>
        </w:rPr>
        <w:t xml:space="preserve">in 2013 </w:t>
      </w:r>
      <w:r w:rsidR="004B3F21" w:rsidRPr="009D23C6">
        <w:rPr>
          <w:szCs w:val="22"/>
        </w:rPr>
        <w:t>shows that over 10,000 women aged 15-49 have experienced sexual violence, with a higher in</w:t>
      </w:r>
      <w:r w:rsidR="006226AF" w:rsidRPr="009D23C6">
        <w:rPr>
          <w:szCs w:val="22"/>
        </w:rPr>
        <w:t>cidence among</w:t>
      </w:r>
      <w:r w:rsidRPr="009D23C6">
        <w:rPr>
          <w:szCs w:val="22"/>
        </w:rPr>
        <w:t xml:space="preserve"> women who have five</w:t>
      </w:r>
      <w:r w:rsidR="004B3F21" w:rsidRPr="009D23C6">
        <w:rPr>
          <w:szCs w:val="22"/>
        </w:rPr>
        <w:t xml:space="preserve"> or more children in comparison to women with less or no children.</w:t>
      </w:r>
      <w:r w:rsidR="004B3F21" w:rsidRPr="009D23C6">
        <w:rPr>
          <w:rStyle w:val="EndnoteReference"/>
          <w:szCs w:val="22"/>
        </w:rPr>
        <w:endnoteReference w:id="52"/>
      </w:r>
    </w:p>
    <w:p w14:paraId="2561BE8C" w14:textId="77777777" w:rsidR="00C6211E" w:rsidRPr="009D23C6" w:rsidRDefault="00C6211E" w:rsidP="00A751AB">
      <w:pPr>
        <w:pStyle w:val="Heading2"/>
        <w:numPr>
          <w:ilvl w:val="0"/>
          <w:numId w:val="0"/>
        </w:numPr>
        <w:spacing w:after="0"/>
        <w:rPr>
          <w:szCs w:val="22"/>
        </w:rPr>
      </w:pPr>
    </w:p>
    <w:p w14:paraId="58E8B408" w14:textId="1B358CD4" w:rsidR="00EA4AE1" w:rsidRPr="009D23C6" w:rsidRDefault="006E69E6" w:rsidP="00A751AB">
      <w:pPr>
        <w:pStyle w:val="Heading2"/>
        <w:numPr>
          <w:ilvl w:val="0"/>
          <w:numId w:val="0"/>
        </w:numPr>
        <w:spacing w:after="0"/>
        <w:rPr>
          <w:szCs w:val="22"/>
        </w:rPr>
      </w:pPr>
      <w:r w:rsidRPr="009D23C6">
        <w:rPr>
          <w:szCs w:val="22"/>
        </w:rPr>
        <w:t>1</w:t>
      </w:r>
      <w:r w:rsidR="00376629" w:rsidRPr="009D23C6">
        <w:rPr>
          <w:szCs w:val="22"/>
        </w:rPr>
        <w:t>1</w:t>
      </w:r>
      <w:r w:rsidR="003D21D0" w:rsidRPr="009D23C6">
        <w:rPr>
          <w:szCs w:val="22"/>
        </w:rPr>
        <w:t xml:space="preserve">. </w:t>
      </w:r>
      <w:r w:rsidR="003D21D0" w:rsidRPr="009D23C6">
        <w:rPr>
          <w:b/>
          <w:i/>
          <w:szCs w:val="22"/>
        </w:rPr>
        <w:t xml:space="preserve">Judicial orders undermining contraceptive access. </w:t>
      </w:r>
      <w:r w:rsidR="003D21D0" w:rsidRPr="009D23C6">
        <w:rPr>
          <w:szCs w:val="22"/>
        </w:rPr>
        <w:t xml:space="preserve">Constitutional challenges </w:t>
      </w:r>
      <w:r w:rsidR="00DD7F81" w:rsidRPr="009D23C6">
        <w:rPr>
          <w:szCs w:val="22"/>
        </w:rPr>
        <w:t>to</w:t>
      </w:r>
      <w:r w:rsidR="003D21D0" w:rsidRPr="009D23C6">
        <w:rPr>
          <w:szCs w:val="22"/>
        </w:rPr>
        <w:t xml:space="preserve"> the RPRHA and the decisions of the Supreme Court have </w:t>
      </w:r>
      <w:r w:rsidR="00623468" w:rsidRPr="009D23C6">
        <w:rPr>
          <w:szCs w:val="22"/>
        </w:rPr>
        <w:t xml:space="preserve">led to violations of </w:t>
      </w:r>
      <w:proofErr w:type="gramStart"/>
      <w:r w:rsidR="00623468" w:rsidRPr="009D23C6">
        <w:rPr>
          <w:szCs w:val="22"/>
        </w:rPr>
        <w:t>women</w:t>
      </w:r>
      <w:r w:rsidR="00E104C2" w:rsidRPr="009D23C6">
        <w:rPr>
          <w:szCs w:val="22"/>
        </w:rPr>
        <w:t>’s</w:t>
      </w:r>
      <w:proofErr w:type="gramEnd"/>
      <w:r w:rsidR="00623468" w:rsidRPr="009D23C6">
        <w:rPr>
          <w:szCs w:val="22"/>
        </w:rPr>
        <w:t xml:space="preserve"> and girls’ reproductive rights</w:t>
      </w:r>
      <w:r w:rsidR="003D21D0" w:rsidRPr="009D23C6">
        <w:rPr>
          <w:szCs w:val="22"/>
        </w:rPr>
        <w:t xml:space="preserve">. In 2013, </w:t>
      </w:r>
      <w:proofErr w:type="gramStart"/>
      <w:r w:rsidR="003D21D0" w:rsidRPr="009D23C6">
        <w:rPr>
          <w:szCs w:val="22"/>
        </w:rPr>
        <w:t>several key provisions of the RPRHA were declared unconstitutional by the Supreme Court</w:t>
      </w:r>
      <w:proofErr w:type="gramEnd"/>
      <w:r w:rsidR="003D21D0" w:rsidRPr="009D23C6">
        <w:rPr>
          <w:szCs w:val="22"/>
        </w:rPr>
        <w:t>.</w:t>
      </w:r>
      <w:r w:rsidR="003D21D0" w:rsidRPr="009D23C6">
        <w:rPr>
          <w:rStyle w:val="EndnoteReference"/>
          <w:szCs w:val="22"/>
        </w:rPr>
        <w:endnoteReference w:id="53"/>
      </w:r>
      <w:r w:rsidR="003D21D0" w:rsidRPr="009D23C6" w:rsidDel="000A1084">
        <w:rPr>
          <w:szCs w:val="22"/>
        </w:rPr>
        <w:t xml:space="preserve"> </w:t>
      </w:r>
      <w:r w:rsidR="003D21D0" w:rsidRPr="009D23C6">
        <w:rPr>
          <w:szCs w:val="22"/>
        </w:rPr>
        <w:t xml:space="preserve">As </w:t>
      </w:r>
      <w:r w:rsidR="002E6830" w:rsidRPr="009D23C6">
        <w:rPr>
          <w:szCs w:val="22"/>
        </w:rPr>
        <w:t>a</w:t>
      </w:r>
      <w:r w:rsidR="003D21D0" w:rsidRPr="009D23C6">
        <w:rPr>
          <w:szCs w:val="22"/>
        </w:rPr>
        <w:t xml:space="preserve"> </w:t>
      </w:r>
      <w:r w:rsidR="00887788" w:rsidRPr="009D23C6">
        <w:rPr>
          <w:szCs w:val="22"/>
        </w:rPr>
        <w:t>result</w:t>
      </w:r>
      <w:r w:rsidR="003D21D0" w:rsidRPr="009D23C6">
        <w:rPr>
          <w:szCs w:val="22"/>
        </w:rPr>
        <w:t xml:space="preserve">, health care providers </w:t>
      </w:r>
      <w:r w:rsidR="00887788" w:rsidRPr="009D23C6">
        <w:rPr>
          <w:szCs w:val="22"/>
        </w:rPr>
        <w:t xml:space="preserve">are permitted to </w:t>
      </w:r>
      <w:r w:rsidR="003D21D0" w:rsidRPr="009D23C6">
        <w:rPr>
          <w:szCs w:val="22"/>
        </w:rPr>
        <w:t>refuse to carry out “elective” reproductive health procedures</w:t>
      </w:r>
      <w:r w:rsidR="00565463" w:rsidRPr="009D23C6">
        <w:rPr>
          <w:szCs w:val="22"/>
        </w:rPr>
        <w:t xml:space="preserve"> such </w:t>
      </w:r>
      <w:r w:rsidR="00965E1C" w:rsidRPr="009D23C6">
        <w:rPr>
          <w:szCs w:val="22"/>
        </w:rPr>
        <w:t>as</w:t>
      </w:r>
      <w:r w:rsidR="005F07BE" w:rsidRPr="009D23C6">
        <w:rPr>
          <w:szCs w:val="22"/>
        </w:rPr>
        <w:t xml:space="preserve"> ligation or vasectomy for married individuals on the ground of lack of spousal consent</w:t>
      </w:r>
      <w:r w:rsidR="005F07BE" w:rsidRPr="009D23C6">
        <w:rPr>
          <w:rStyle w:val="EndnoteReference"/>
          <w:szCs w:val="22"/>
        </w:rPr>
        <w:endnoteReference w:id="54"/>
      </w:r>
      <w:r w:rsidR="00360D12" w:rsidRPr="009D23C6">
        <w:rPr>
          <w:szCs w:val="22"/>
        </w:rPr>
        <w:t>,</w:t>
      </w:r>
      <w:r w:rsidR="005F07BE" w:rsidRPr="009D23C6">
        <w:rPr>
          <w:szCs w:val="22"/>
        </w:rPr>
        <w:t xml:space="preserve"> and</w:t>
      </w:r>
      <w:r w:rsidR="003D21D0" w:rsidRPr="009D23C6">
        <w:rPr>
          <w:szCs w:val="22"/>
        </w:rPr>
        <w:t xml:space="preserve"> access to modern contracepti</w:t>
      </w:r>
      <w:r w:rsidR="00FE5A9F" w:rsidRPr="009D23C6">
        <w:rPr>
          <w:szCs w:val="22"/>
        </w:rPr>
        <w:t>ves</w:t>
      </w:r>
      <w:r w:rsidR="005F07BE" w:rsidRPr="009D23C6">
        <w:rPr>
          <w:szCs w:val="22"/>
        </w:rPr>
        <w:t xml:space="preserve"> for minors</w:t>
      </w:r>
      <w:r w:rsidR="003D609A" w:rsidRPr="009D23C6">
        <w:rPr>
          <w:szCs w:val="22"/>
        </w:rPr>
        <w:t xml:space="preserve"> </w:t>
      </w:r>
      <w:r w:rsidR="008A31AB" w:rsidRPr="009D23C6">
        <w:rPr>
          <w:szCs w:val="22"/>
        </w:rPr>
        <w:t>including</w:t>
      </w:r>
      <w:r w:rsidR="003D609A" w:rsidRPr="009D23C6">
        <w:rPr>
          <w:szCs w:val="22"/>
        </w:rPr>
        <w:t xml:space="preserve"> those who </w:t>
      </w:r>
      <w:r w:rsidR="008A31AB" w:rsidRPr="009D23C6">
        <w:rPr>
          <w:szCs w:val="22"/>
        </w:rPr>
        <w:t xml:space="preserve">are </w:t>
      </w:r>
      <w:r w:rsidR="003D609A" w:rsidRPr="009D23C6">
        <w:rPr>
          <w:szCs w:val="22"/>
        </w:rPr>
        <w:t xml:space="preserve">already parents or have suffered </w:t>
      </w:r>
      <w:r w:rsidR="00D42393" w:rsidRPr="009D23C6">
        <w:rPr>
          <w:szCs w:val="22"/>
        </w:rPr>
        <w:t>miscarriage</w:t>
      </w:r>
      <w:r w:rsidR="005F07BE" w:rsidRPr="009D23C6">
        <w:rPr>
          <w:szCs w:val="22"/>
        </w:rPr>
        <w:t xml:space="preserve"> for lack of parental consent</w:t>
      </w:r>
      <w:r w:rsidR="003D21D0" w:rsidRPr="009D23C6">
        <w:rPr>
          <w:rStyle w:val="EndnoteReference"/>
          <w:szCs w:val="22"/>
        </w:rPr>
        <w:endnoteReference w:id="55"/>
      </w:r>
      <w:r w:rsidR="003D21D0" w:rsidRPr="009D23C6">
        <w:rPr>
          <w:szCs w:val="22"/>
        </w:rPr>
        <w:t xml:space="preserve">. </w:t>
      </w:r>
      <w:r w:rsidR="00C87CB9" w:rsidRPr="009D23C6">
        <w:rPr>
          <w:szCs w:val="22"/>
        </w:rPr>
        <w:t xml:space="preserve">The </w:t>
      </w:r>
      <w:r w:rsidR="00F23ED2" w:rsidRPr="009D23C6">
        <w:rPr>
          <w:szCs w:val="22"/>
        </w:rPr>
        <w:t>decision</w:t>
      </w:r>
      <w:r w:rsidR="001D3B10" w:rsidRPr="009D23C6">
        <w:rPr>
          <w:szCs w:val="22"/>
        </w:rPr>
        <w:t xml:space="preserve"> disregards</w:t>
      </w:r>
      <w:r w:rsidR="00F23ED2" w:rsidRPr="009D23C6">
        <w:rPr>
          <w:szCs w:val="22"/>
        </w:rPr>
        <w:t xml:space="preserve"> human rights standards specifically recognizing the </w:t>
      </w:r>
      <w:r w:rsidR="00E36BAB">
        <w:rPr>
          <w:szCs w:val="22"/>
        </w:rPr>
        <w:t xml:space="preserve">state </w:t>
      </w:r>
      <w:r w:rsidR="00F23ED2" w:rsidRPr="009D23C6">
        <w:rPr>
          <w:szCs w:val="22"/>
        </w:rPr>
        <w:t>obligation to ensure that spousal and parental consent</w:t>
      </w:r>
      <w:r w:rsidR="00712AE6" w:rsidRPr="009D23C6">
        <w:rPr>
          <w:rStyle w:val="EndnoteReference"/>
          <w:szCs w:val="22"/>
        </w:rPr>
        <w:endnoteReference w:id="56"/>
      </w:r>
      <w:r w:rsidR="00F23ED2" w:rsidRPr="009D23C6">
        <w:rPr>
          <w:szCs w:val="22"/>
        </w:rPr>
        <w:t xml:space="preserve"> are not</w:t>
      </w:r>
      <w:r w:rsidR="001D3B10" w:rsidRPr="009D23C6">
        <w:rPr>
          <w:szCs w:val="22"/>
        </w:rPr>
        <w:t xml:space="preserve"> required</w:t>
      </w:r>
      <w:r w:rsidR="00F23ED2" w:rsidRPr="009D23C6">
        <w:rPr>
          <w:szCs w:val="22"/>
        </w:rPr>
        <w:t xml:space="preserve"> </w:t>
      </w:r>
      <w:r w:rsidR="00971747" w:rsidRPr="009D23C6">
        <w:rPr>
          <w:szCs w:val="22"/>
        </w:rPr>
        <w:t xml:space="preserve">to access reproductive health services </w:t>
      </w:r>
      <w:r w:rsidR="00F23ED2" w:rsidRPr="009D23C6">
        <w:rPr>
          <w:szCs w:val="22"/>
        </w:rPr>
        <w:t>and that there is a duty to refer in cases of conscientious objection.</w:t>
      </w:r>
      <w:r w:rsidR="00971747" w:rsidRPr="009D23C6">
        <w:rPr>
          <w:rStyle w:val="EndnoteReference"/>
          <w:szCs w:val="22"/>
        </w:rPr>
        <w:endnoteReference w:id="57"/>
      </w:r>
      <w:r w:rsidR="00F23ED2" w:rsidRPr="009D23C6">
        <w:rPr>
          <w:szCs w:val="22"/>
        </w:rPr>
        <w:t xml:space="preserve"> </w:t>
      </w:r>
      <w:r w:rsidR="003D21D0" w:rsidRPr="009D23C6">
        <w:rPr>
          <w:szCs w:val="22"/>
        </w:rPr>
        <w:t xml:space="preserve">In 2015, </w:t>
      </w:r>
      <w:r w:rsidR="00887788" w:rsidRPr="009D23C6">
        <w:rPr>
          <w:szCs w:val="22"/>
        </w:rPr>
        <w:t xml:space="preserve">the Supreme Court further impeded </w:t>
      </w:r>
      <w:r w:rsidR="003D21D0" w:rsidRPr="009D23C6">
        <w:rPr>
          <w:szCs w:val="22"/>
        </w:rPr>
        <w:t>women</w:t>
      </w:r>
      <w:r w:rsidR="00F30DB4" w:rsidRPr="009D23C6">
        <w:rPr>
          <w:szCs w:val="22"/>
        </w:rPr>
        <w:t>’s</w:t>
      </w:r>
      <w:r w:rsidR="003D21D0" w:rsidRPr="009D23C6">
        <w:rPr>
          <w:szCs w:val="22"/>
        </w:rPr>
        <w:t xml:space="preserve"> and girls' access to contraceptives by</w:t>
      </w:r>
      <w:r w:rsidR="00887788" w:rsidRPr="009D23C6">
        <w:rPr>
          <w:szCs w:val="22"/>
        </w:rPr>
        <w:t xml:space="preserve"> issuing</w:t>
      </w:r>
      <w:r w:rsidR="003D21D0" w:rsidRPr="009D23C6">
        <w:rPr>
          <w:szCs w:val="22"/>
        </w:rPr>
        <w:t xml:space="preserve"> a temporary restraining order</w:t>
      </w:r>
      <w:r w:rsidR="003C5E6B">
        <w:rPr>
          <w:szCs w:val="22"/>
        </w:rPr>
        <w:t xml:space="preserve"> (TRO)</w:t>
      </w:r>
      <w:r w:rsidR="003D21D0" w:rsidRPr="009D23C6">
        <w:rPr>
          <w:szCs w:val="22"/>
        </w:rPr>
        <w:t xml:space="preserve"> which is effective indefinitely and prohibits the Department of Health </w:t>
      </w:r>
      <w:r w:rsidR="00844ED6">
        <w:rPr>
          <w:szCs w:val="22"/>
        </w:rPr>
        <w:t>(</w:t>
      </w:r>
      <w:proofErr w:type="spellStart"/>
      <w:r w:rsidR="00844ED6">
        <w:rPr>
          <w:szCs w:val="22"/>
        </w:rPr>
        <w:t>DoH</w:t>
      </w:r>
      <w:proofErr w:type="spellEnd"/>
      <w:r w:rsidR="00844ED6">
        <w:rPr>
          <w:szCs w:val="22"/>
        </w:rPr>
        <w:t xml:space="preserve">) </w:t>
      </w:r>
      <w:r w:rsidR="003D21D0" w:rsidRPr="009D23C6">
        <w:rPr>
          <w:szCs w:val="22"/>
        </w:rPr>
        <w:t xml:space="preserve">and any of its agents from </w:t>
      </w:r>
      <w:r w:rsidR="003D21D0" w:rsidRPr="009D23C6">
        <w:rPr>
          <w:szCs w:val="22"/>
          <w:lang w:eastAsia="zh-TW"/>
        </w:rPr>
        <w:t xml:space="preserve">distributing and promoting </w:t>
      </w:r>
      <w:r w:rsidR="00C45530" w:rsidRPr="009D23C6">
        <w:rPr>
          <w:szCs w:val="22"/>
          <w:lang w:eastAsia="zh-TW"/>
        </w:rPr>
        <w:t>certain</w:t>
      </w:r>
      <w:r w:rsidR="00887788" w:rsidRPr="009D23C6">
        <w:rPr>
          <w:szCs w:val="22"/>
          <w:lang w:eastAsia="zh-TW"/>
        </w:rPr>
        <w:t xml:space="preserve"> forms of </w:t>
      </w:r>
      <w:r w:rsidR="003D21D0" w:rsidRPr="009D23C6">
        <w:rPr>
          <w:szCs w:val="22"/>
          <w:lang w:eastAsia="zh-TW"/>
        </w:rPr>
        <w:t>hormonal contraceptives</w:t>
      </w:r>
      <w:r w:rsidR="0055529A" w:rsidRPr="009D23C6">
        <w:rPr>
          <w:szCs w:val="22"/>
          <w:lang w:eastAsia="zh-TW"/>
        </w:rPr>
        <w:t xml:space="preserve"> and from approving applications for certification of contraceptive drugs and devices</w:t>
      </w:r>
      <w:r w:rsidR="003D21D0" w:rsidRPr="009D23C6">
        <w:rPr>
          <w:szCs w:val="22"/>
          <w:lang w:eastAsia="zh-TW"/>
        </w:rPr>
        <w:t>.</w:t>
      </w:r>
      <w:r w:rsidR="003D21D0" w:rsidRPr="009D23C6">
        <w:rPr>
          <w:szCs w:val="22"/>
          <w:vertAlign w:val="superscript"/>
          <w:lang w:eastAsia="zh-TW"/>
        </w:rPr>
        <w:endnoteReference w:id="58"/>
      </w:r>
      <w:r w:rsidR="003D21D0" w:rsidRPr="009D23C6">
        <w:rPr>
          <w:szCs w:val="22"/>
          <w:lang w:eastAsia="zh-TW"/>
        </w:rPr>
        <w:t xml:space="preserve"> </w:t>
      </w:r>
      <w:r w:rsidR="003D21D0" w:rsidRPr="009D23C6">
        <w:rPr>
          <w:szCs w:val="22"/>
        </w:rPr>
        <w:t xml:space="preserve">This 2015 order has been cited as a basis for </w:t>
      </w:r>
      <w:r w:rsidR="0079690C" w:rsidRPr="009D23C6">
        <w:rPr>
          <w:szCs w:val="22"/>
        </w:rPr>
        <w:t>recent significant</w:t>
      </w:r>
      <w:r w:rsidR="003D21D0" w:rsidRPr="009D23C6">
        <w:rPr>
          <w:szCs w:val="22"/>
        </w:rPr>
        <w:t xml:space="preserve"> budget cut</w:t>
      </w:r>
      <w:r w:rsidR="0079690C" w:rsidRPr="009D23C6">
        <w:rPr>
          <w:szCs w:val="22"/>
        </w:rPr>
        <w:t>s</w:t>
      </w:r>
      <w:r w:rsidR="003D21D0" w:rsidRPr="009D23C6">
        <w:rPr>
          <w:szCs w:val="22"/>
        </w:rPr>
        <w:t xml:space="preserve"> on contraceptive supplies in </w:t>
      </w:r>
      <w:proofErr w:type="gramStart"/>
      <w:r w:rsidR="003D21D0" w:rsidRPr="009D23C6">
        <w:rPr>
          <w:szCs w:val="22"/>
        </w:rPr>
        <w:t>2016 which</w:t>
      </w:r>
      <w:proofErr w:type="gramEnd"/>
      <w:r w:rsidR="003D21D0" w:rsidRPr="009D23C6">
        <w:rPr>
          <w:szCs w:val="22"/>
        </w:rPr>
        <w:t xml:space="preserve"> </w:t>
      </w:r>
      <w:r w:rsidR="0079690C" w:rsidRPr="009D23C6">
        <w:rPr>
          <w:szCs w:val="22"/>
        </w:rPr>
        <w:t>are</w:t>
      </w:r>
      <w:r w:rsidR="003D21D0" w:rsidRPr="009D23C6">
        <w:rPr>
          <w:szCs w:val="22"/>
        </w:rPr>
        <w:t xml:space="preserve"> discussed below.</w:t>
      </w:r>
      <w:r w:rsidR="003D21D0" w:rsidRPr="009D23C6">
        <w:rPr>
          <w:rStyle w:val="EndnoteReference"/>
          <w:szCs w:val="22"/>
        </w:rPr>
        <w:endnoteReference w:id="59"/>
      </w:r>
      <w:r w:rsidR="00EA4AE1" w:rsidRPr="009D23C6">
        <w:rPr>
          <w:szCs w:val="22"/>
        </w:rPr>
        <w:t xml:space="preserve"> </w:t>
      </w:r>
      <w:r w:rsidR="003C5E6B">
        <w:rPr>
          <w:szCs w:val="22"/>
          <w:lang w:eastAsia="zh-TW"/>
        </w:rPr>
        <w:t xml:space="preserve">In </w:t>
      </w:r>
      <w:r w:rsidR="00844ED6">
        <w:rPr>
          <w:szCs w:val="22"/>
          <w:lang w:eastAsia="zh-TW"/>
        </w:rPr>
        <w:t xml:space="preserve">its </w:t>
      </w:r>
      <w:r w:rsidR="003C5E6B">
        <w:rPr>
          <w:szCs w:val="22"/>
          <w:lang w:eastAsia="zh-TW"/>
        </w:rPr>
        <w:t>September 2016</w:t>
      </w:r>
      <w:r w:rsidR="00844ED6">
        <w:rPr>
          <w:szCs w:val="22"/>
          <w:lang w:eastAsia="zh-TW"/>
        </w:rPr>
        <w:t xml:space="preserve"> decision</w:t>
      </w:r>
      <w:r w:rsidR="003C5E6B">
        <w:rPr>
          <w:szCs w:val="22"/>
          <w:lang w:eastAsia="zh-TW"/>
        </w:rPr>
        <w:t xml:space="preserve">, the </w:t>
      </w:r>
      <w:proofErr w:type="gramStart"/>
      <w:r w:rsidR="003C5E6B">
        <w:rPr>
          <w:szCs w:val="22"/>
          <w:lang w:eastAsia="zh-TW"/>
        </w:rPr>
        <w:t xml:space="preserve">Supreme Court </w:t>
      </w:r>
      <w:r w:rsidR="00885669">
        <w:rPr>
          <w:szCs w:val="22"/>
          <w:lang w:eastAsia="zh-TW"/>
        </w:rPr>
        <w:t>denied the</w:t>
      </w:r>
      <w:r w:rsidR="003C5E6B">
        <w:rPr>
          <w:szCs w:val="22"/>
          <w:lang w:eastAsia="zh-TW"/>
        </w:rPr>
        <w:t xml:space="preserve"> lift</w:t>
      </w:r>
      <w:r w:rsidR="00885669">
        <w:rPr>
          <w:szCs w:val="22"/>
          <w:lang w:eastAsia="zh-TW"/>
        </w:rPr>
        <w:t>ing of</w:t>
      </w:r>
      <w:r w:rsidR="003C5E6B">
        <w:rPr>
          <w:szCs w:val="22"/>
          <w:lang w:eastAsia="zh-TW"/>
        </w:rPr>
        <w:t xml:space="preserve"> the TRO</w:t>
      </w:r>
      <w:r w:rsidR="00885669">
        <w:rPr>
          <w:szCs w:val="22"/>
          <w:lang w:eastAsia="zh-TW"/>
        </w:rPr>
        <w:t xml:space="preserve"> and </w:t>
      </w:r>
      <w:r w:rsidR="00824697">
        <w:rPr>
          <w:szCs w:val="22"/>
          <w:lang w:eastAsia="zh-TW"/>
        </w:rPr>
        <w:t xml:space="preserve">issued </w:t>
      </w:r>
      <w:r w:rsidR="00311E07">
        <w:rPr>
          <w:szCs w:val="22"/>
          <w:lang w:eastAsia="zh-TW"/>
        </w:rPr>
        <w:t xml:space="preserve">narrow </w:t>
      </w:r>
      <w:r w:rsidR="00824697">
        <w:rPr>
          <w:szCs w:val="22"/>
          <w:lang w:eastAsia="zh-TW"/>
        </w:rPr>
        <w:t xml:space="preserve">directives </w:t>
      </w:r>
      <w:r w:rsidR="00B72DDD">
        <w:rPr>
          <w:szCs w:val="22"/>
          <w:lang w:eastAsia="zh-TW"/>
        </w:rPr>
        <w:t>that mus</w:t>
      </w:r>
      <w:r w:rsidR="002244B1">
        <w:rPr>
          <w:szCs w:val="22"/>
          <w:lang w:eastAsia="zh-TW"/>
        </w:rPr>
        <w:t xml:space="preserve">t be complied with by the </w:t>
      </w:r>
      <w:proofErr w:type="spellStart"/>
      <w:r w:rsidR="002244B1">
        <w:rPr>
          <w:szCs w:val="22"/>
          <w:lang w:eastAsia="zh-TW"/>
        </w:rPr>
        <w:t>DoH</w:t>
      </w:r>
      <w:proofErr w:type="spellEnd"/>
      <w:r w:rsidR="002244B1">
        <w:rPr>
          <w:szCs w:val="22"/>
          <w:lang w:eastAsia="zh-TW"/>
        </w:rPr>
        <w:t xml:space="preserve"> and FDA</w:t>
      </w:r>
      <w:proofErr w:type="gramEnd"/>
      <w:r w:rsidR="002244B1">
        <w:rPr>
          <w:szCs w:val="22"/>
          <w:lang w:eastAsia="zh-TW"/>
        </w:rPr>
        <w:t xml:space="preserve"> before</w:t>
      </w:r>
      <w:r w:rsidR="008E5265">
        <w:rPr>
          <w:szCs w:val="22"/>
          <w:lang w:eastAsia="zh-TW"/>
        </w:rPr>
        <w:t xml:space="preserve"> certification, re-certification</w:t>
      </w:r>
      <w:r w:rsidR="002244B1">
        <w:rPr>
          <w:szCs w:val="22"/>
          <w:lang w:eastAsia="zh-TW"/>
        </w:rPr>
        <w:t xml:space="preserve">, </w:t>
      </w:r>
      <w:r w:rsidR="008E5265">
        <w:rPr>
          <w:szCs w:val="22"/>
          <w:lang w:eastAsia="zh-TW"/>
        </w:rPr>
        <w:t>distribution and administration of</w:t>
      </w:r>
      <w:r w:rsidR="002244B1">
        <w:rPr>
          <w:szCs w:val="22"/>
          <w:lang w:eastAsia="zh-TW"/>
        </w:rPr>
        <w:t xml:space="preserve"> </w:t>
      </w:r>
      <w:r w:rsidR="00093EA5">
        <w:rPr>
          <w:szCs w:val="22"/>
          <w:lang w:eastAsia="zh-TW"/>
        </w:rPr>
        <w:t xml:space="preserve">any </w:t>
      </w:r>
      <w:r w:rsidR="002244B1">
        <w:rPr>
          <w:szCs w:val="22"/>
          <w:lang w:eastAsia="zh-TW"/>
        </w:rPr>
        <w:t>contraceptive drugs and devices</w:t>
      </w:r>
      <w:r w:rsidR="00093EA5">
        <w:rPr>
          <w:szCs w:val="22"/>
          <w:lang w:eastAsia="zh-TW"/>
        </w:rPr>
        <w:t xml:space="preserve"> can be made</w:t>
      </w:r>
      <w:r w:rsidR="002244B1">
        <w:rPr>
          <w:szCs w:val="22"/>
          <w:lang w:eastAsia="zh-TW"/>
        </w:rPr>
        <w:t>.</w:t>
      </w:r>
      <w:r w:rsidR="006208D1">
        <w:rPr>
          <w:rStyle w:val="EndnoteReference"/>
          <w:lang w:eastAsia="zh-TW"/>
        </w:rPr>
        <w:endnoteReference w:id="60"/>
      </w:r>
    </w:p>
    <w:p w14:paraId="0BE49552" w14:textId="77777777" w:rsidR="00C6211E" w:rsidRPr="009D23C6" w:rsidRDefault="00C6211E" w:rsidP="00A751AB">
      <w:pPr>
        <w:pStyle w:val="Heading2"/>
        <w:numPr>
          <w:ilvl w:val="0"/>
          <w:numId w:val="0"/>
        </w:numPr>
        <w:spacing w:after="0"/>
        <w:rPr>
          <w:szCs w:val="22"/>
          <w:lang w:eastAsia="zh-TW"/>
        </w:rPr>
      </w:pPr>
    </w:p>
    <w:p w14:paraId="724F6F52" w14:textId="04967139" w:rsidR="003D21D0" w:rsidRPr="009D23C6" w:rsidRDefault="003D21D0" w:rsidP="00A751AB">
      <w:pPr>
        <w:pStyle w:val="Heading2"/>
        <w:numPr>
          <w:ilvl w:val="0"/>
          <w:numId w:val="0"/>
        </w:numPr>
        <w:spacing w:after="0"/>
        <w:rPr>
          <w:szCs w:val="22"/>
        </w:rPr>
      </w:pPr>
      <w:r w:rsidRPr="009D23C6">
        <w:rPr>
          <w:szCs w:val="22"/>
        </w:rPr>
        <w:t>1</w:t>
      </w:r>
      <w:r w:rsidR="00376629" w:rsidRPr="009D23C6">
        <w:rPr>
          <w:szCs w:val="22"/>
        </w:rPr>
        <w:t>2</w:t>
      </w:r>
      <w:r w:rsidRPr="009D23C6">
        <w:rPr>
          <w:szCs w:val="22"/>
        </w:rPr>
        <w:t xml:space="preserve">. </w:t>
      </w:r>
      <w:r w:rsidRPr="009D23C6">
        <w:rPr>
          <w:b/>
          <w:i/>
          <w:szCs w:val="22"/>
        </w:rPr>
        <w:t>Lack of funding for modern contraceptives.</w:t>
      </w:r>
      <w:r w:rsidR="00FA445E" w:rsidRPr="009D23C6">
        <w:rPr>
          <w:szCs w:val="22"/>
        </w:rPr>
        <w:t xml:space="preserve"> </w:t>
      </w:r>
      <w:r w:rsidR="003E50AF" w:rsidRPr="009D23C6">
        <w:rPr>
          <w:szCs w:val="22"/>
        </w:rPr>
        <w:t>Following the special inquiry, the CEDAW Committee recommended that the Government address the unmet need for contraception by effectively implementing the MCW and RPRHA and providing adequate funding for contraceptive supplies.</w:t>
      </w:r>
      <w:r w:rsidR="003E50AF" w:rsidRPr="009D23C6">
        <w:rPr>
          <w:rStyle w:val="EndnoteReference"/>
          <w:szCs w:val="22"/>
        </w:rPr>
        <w:endnoteReference w:id="61"/>
      </w:r>
      <w:r w:rsidR="003E50AF" w:rsidRPr="009D23C6">
        <w:rPr>
          <w:szCs w:val="22"/>
        </w:rPr>
        <w:t xml:space="preserve"> </w:t>
      </w:r>
      <w:r w:rsidRPr="009D23C6">
        <w:rPr>
          <w:szCs w:val="22"/>
        </w:rPr>
        <w:t>Contrary to its obligations,</w:t>
      </w:r>
      <w:r w:rsidR="000F7BFB" w:rsidRPr="009D23C6">
        <w:rPr>
          <w:rStyle w:val="EndnoteReference"/>
          <w:szCs w:val="22"/>
        </w:rPr>
        <w:endnoteReference w:id="62"/>
      </w:r>
      <w:r w:rsidRPr="009D23C6">
        <w:rPr>
          <w:szCs w:val="22"/>
        </w:rPr>
        <w:t xml:space="preserve"> the Government has failed to ensure the availability of adequate funding for the implementation of the RPRHA. </w:t>
      </w:r>
      <w:r w:rsidR="00EA7541" w:rsidRPr="009D23C6">
        <w:rPr>
          <w:szCs w:val="22"/>
        </w:rPr>
        <w:t>In fact, b</w:t>
      </w:r>
      <w:r w:rsidRPr="009D23C6">
        <w:rPr>
          <w:szCs w:val="22"/>
        </w:rPr>
        <w:t>udget cuts have been made each year since the RPRHA came into effect,</w:t>
      </w:r>
      <w:r w:rsidRPr="009D23C6">
        <w:rPr>
          <w:szCs w:val="22"/>
          <w:vertAlign w:val="superscript"/>
        </w:rPr>
        <w:endnoteReference w:id="63"/>
      </w:r>
      <w:r w:rsidRPr="009D23C6">
        <w:rPr>
          <w:szCs w:val="22"/>
        </w:rPr>
        <w:t xml:space="preserve"> including the recent cuts in 2016 which have resulted in a reduction of </w:t>
      </w:r>
      <w:proofErr w:type="spellStart"/>
      <w:r w:rsidRPr="009D23C6">
        <w:rPr>
          <w:szCs w:val="22"/>
        </w:rPr>
        <w:t>Php</w:t>
      </w:r>
      <w:proofErr w:type="spellEnd"/>
      <w:r w:rsidRPr="009D23C6">
        <w:rPr>
          <w:szCs w:val="22"/>
        </w:rPr>
        <w:t xml:space="preserve"> 1 billion (approximately USD 21</w:t>
      </w:r>
      <w:r w:rsidR="00092DB3" w:rsidRPr="009D23C6">
        <w:rPr>
          <w:szCs w:val="22"/>
        </w:rPr>
        <w:t xml:space="preserve"> </w:t>
      </w:r>
      <w:r w:rsidRPr="009D23C6">
        <w:rPr>
          <w:szCs w:val="22"/>
        </w:rPr>
        <w:t>million) specifically allocated for modern contraceptives.</w:t>
      </w:r>
      <w:r w:rsidRPr="009D23C6">
        <w:rPr>
          <w:rStyle w:val="EndnoteReference"/>
          <w:szCs w:val="22"/>
        </w:rPr>
        <w:endnoteReference w:id="64"/>
      </w:r>
      <w:r w:rsidRPr="009D23C6">
        <w:rPr>
          <w:szCs w:val="22"/>
        </w:rPr>
        <w:t xml:space="preserve"> These cuts </w:t>
      </w:r>
      <w:r w:rsidR="004B0FDF" w:rsidRPr="009D23C6">
        <w:rPr>
          <w:szCs w:val="22"/>
        </w:rPr>
        <w:t xml:space="preserve">dramatically </w:t>
      </w:r>
      <w:r w:rsidR="00EA7541" w:rsidRPr="009D23C6">
        <w:rPr>
          <w:szCs w:val="22"/>
        </w:rPr>
        <w:t xml:space="preserve">and disproportionately </w:t>
      </w:r>
      <w:r w:rsidR="008F3665" w:rsidRPr="009D23C6">
        <w:rPr>
          <w:szCs w:val="22"/>
        </w:rPr>
        <w:t xml:space="preserve">impact </w:t>
      </w:r>
      <w:r w:rsidR="004B0FDF" w:rsidRPr="009D23C6">
        <w:rPr>
          <w:szCs w:val="22"/>
        </w:rPr>
        <w:t>poor women who are dependent on the public health system for these services</w:t>
      </w:r>
      <w:r w:rsidR="008F3665" w:rsidRPr="009D23C6">
        <w:rPr>
          <w:szCs w:val="22"/>
        </w:rPr>
        <w:t>—</w:t>
      </w:r>
      <w:r w:rsidR="000E799C" w:rsidRPr="009D23C6">
        <w:rPr>
          <w:szCs w:val="22"/>
        </w:rPr>
        <w:t>over</w:t>
      </w:r>
      <w:r w:rsidRPr="009D23C6">
        <w:rPr>
          <w:szCs w:val="22"/>
        </w:rPr>
        <w:t xml:space="preserve"> 1</w:t>
      </w:r>
      <w:r w:rsidR="000E799C" w:rsidRPr="009D23C6">
        <w:rPr>
          <w:szCs w:val="22"/>
        </w:rPr>
        <w:t>1</w:t>
      </w:r>
      <w:r w:rsidRPr="009D23C6">
        <w:rPr>
          <w:szCs w:val="22"/>
        </w:rPr>
        <w:t xml:space="preserve"> million women of reproductive</w:t>
      </w:r>
      <w:r w:rsidR="008F3665" w:rsidRPr="009D23C6">
        <w:rPr>
          <w:szCs w:val="22"/>
        </w:rPr>
        <w:t xml:space="preserve"> age are dependent on the Government's provision of free contraceptives</w:t>
      </w:r>
      <w:r w:rsidR="008F3665" w:rsidRPr="009D23C6">
        <w:rPr>
          <w:rStyle w:val="EndnoteReference"/>
          <w:szCs w:val="22"/>
        </w:rPr>
        <w:endnoteReference w:id="65"/>
      </w:r>
      <w:r w:rsidR="00EA7541" w:rsidRPr="009D23C6">
        <w:rPr>
          <w:szCs w:val="22"/>
        </w:rPr>
        <w:t xml:space="preserve"> and currently face an increased risk of unplanned pregnancies.   </w:t>
      </w:r>
    </w:p>
    <w:p w14:paraId="30963E9F" w14:textId="77777777" w:rsidR="00376629" w:rsidRPr="009D23C6" w:rsidRDefault="00376629">
      <w:pPr>
        <w:widowControl w:val="0"/>
        <w:rPr>
          <w:szCs w:val="22"/>
        </w:rPr>
      </w:pPr>
    </w:p>
    <w:p w14:paraId="6C6E8383" w14:textId="3BAAE455" w:rsidR="00253718" w:rsidRPr="009D23C6" w:rsidRDefault="003D21D0">
      <w:pPr>
        <w:widowControl w:val="0"/>
        <w:rPr>
          <w:szCs w:val="22"/>
        </w:rPr>
      </w:pPr>
      <w:r w:rsidRPr="009D23C6">
        <w:rPr>
          <w:szCs w:val="22"/>
        </w:rPr>
        <w:t>1</w:t>
      </w:r>
      <w:r w:rsidR="00376629" w:rsidRPr="009D23C6">
        <w:rPr>
          <w:szCs w:val="22"/>
        </w:rPr>
        <w:t>3</w:t>
      </w:r>
      <w:r w:rsidRPr="009D23C6">
        <w:rPr>
          <w:szCs w:val="22"/>
        </w:rPr>
        <w:t xml:space="preserve">. </w:t>
      </w:r>
      <w:r w:rsidRPr="009D23C6">
        <w:rPr>
          <w:b/>
          <w:i/>
          <w:szCs w:val="22"/>
        </w:rPr>
        <w:t xml:space="preserve">Absence of effective remedies. </w:t>
      </w:r>
      <w:r w:rsidR="00EA4AE1" w:rsidRPr="009D23C6">
        <w:rPr>
          <w:szCs w:val="22"/>
        </w:rPr>
        <w:t>Following the inquiry, the CEDAW Committee urged the Government to allow the CHR to receive complaints and to provide remedies in cases of reproductive rights violations</w:t>
      </w:r>
      <w:r w:rsidR="00EA4AE1" w:rsidRPr="009D23C6">
        <w:rPr>
          <w:rStyle w:val="EndnoteReference"/>
          <w:szCs w:val="22"/>
        </w:rPr>
        <w:endnoteReference w:id="66"/>
      </w:r>
      <w:r w:rsidR="00EA4AE1" w:rsidRPr="009D23C6">
        <w:rPr>
          <w:szCs w:val="22"/>
        </w:rPr>
        <w:t xml:space="preserve"> and found that undue delay in the </w:t>
      </w:r>
      <w:proofErr w:type="spellStart"/>
      <w:r w:rsidR="00EA4AE1" w:rsidRPr="009D23C6">
        <w:rPr>
          <w:i/>
          <w:szCs w:val="22"/>
        </w:rPr>
        <w:t>Osil</w:t>
      </w:r>
      <w:proofErr w:type="spellEnd"/>
      <w:r w:rsidR="00EA4AE1" w:rsidRPr="009D23C6">
        <w:rPr>
          <w:i/>
          <w:szCs w:val="22"/>
        </w:rPr>
        <w:t xml:space="preserve"> v City of Manila</w:t>
      </w:r>
      <w:r w:rsidR="00EA4AE1" w:rsidRPr="009D23C6">
        <w:rPr>
          <w:szCs w:val="22"/>
        </w:rPr>
        <w:t xml:space="preserve">, </w:t>
      </w:r>
      <w:r w:rsidR="001972FB" w:rsidRPr="009D23C6">
        <w:rPr>
          <w:szCs w:val="22"/>
        </w:rPr>
        <w:t xml:space="preserve">a petition filed by residents of Manila </w:t>
      </w:r>
      <w:r w:rsidR="001D3B10" w:rsidRPr="009D23C6">
        <w:rPr>
          <w:szCs w:val="22"/>
        </w:rPr>
        <w:t>in</w:t>
      </w:r>
      <w:r w:rsidR="001972FB" w:rsidRPr="009D23C6">
        <w:rPr>
          <w:szCs w:val="22"/>
        </w:rPr>
        <w:t xml:space="preserve"> 2008 to challenge EO 003 as unconstitutional</w:t>
      </w:r>
      <w:r w:rsidR="00EA4AE1" w:rsidRPr="009D23C6">
        <w:rPr>
          <w:szCs w:val="22"/>
        </w:rPr>
        <w:t xml:space="preserve">, </w:t>
      </w:r>
      <w:r w:rsidR="003C481E" w:rsidRPr="009D23C6">
        <w:rPr>
          <w:szCs w:val="22"/>
        </w:rPr>
        <w:t>“</w:t>
      </w:r>
      <w:proofErr w:type="spellStart"/>
      <w:r w:rsidR="00EA4AE1" w:rsidRPr="009D23C6">
        <w:rPr>
          <w:szCs w:val="22"/>
        </w:rPr>
        <w:t>undermin</w:t>
      </w:r>
      <w:proofErr w:type="spellEnd"/>
      <w:r w:rsidR="003C481E" w:rsidRPr="009D23C6">
        <w:rPr>
          <w:szCs w:val="22"/>
        </w:rPr>
        <w:t>[</w:t>
      </w:r>
      <w:proofErr w:type="spellStart"/>
      <w:r w:rsidR="00EA4AE1" w:rsidRPr="009D23C6">
        <w:rPr>
          <w:szCs w:val="22"/>
        </w:rPr>
        <w:t>e</w:t>
      </w:r>
      <w:r w:rsidR="001972FB" w:rsidRPr="009D23C6">
        <w:rPr>
          <w:szCs w:val="22"/>
        </w:rPr>
        <w:t>d</w:t>
      </w:r>
      <w:proofErr w:type="spellEnd"/>
      <w:r w:rsidR="003C481E" w:rsidRPr="009D23C6">
        <w:rPr>
          <w:szCs w:val="22"/>
        </w:rPr>
        <w:t>]</w:t>
      </w:r>
      <w:r w:rsidR="00EA4AE1" w:rsidRPr="009D23C6">
        <w:rPr>
          <w:szCs w:val="22"/>
        </w:rPr>
        <w:t xml:space="preserve"> the effectiveness of available remedies.</w:t>
      </w:r>
      <w:r w:rsidR="003C481E" w:rsidRPr="009D23C6">
        <w:rPr>
          <w:szCs w:val="22"/>
        </w:rPr>
        <w:t>”</w:t>
      </w:r>
      <w:r w:rsidR="00EA4AE1" w:rsidRPr="009D23C6">
        <w:rPr>
          <w:rStyle w:val="EndnoteReference"/>
          <w:szCs w:val="22"/>
        </w:rPr>
        <w:endnoteReference w:id="67"/>
      </w:r>
      <w:r w:rsidR="00C1461C" w:rsidRPr="009D23C6">
        <w:rPr>
          <w:szCs w:val="22"/>
        </w:rPr>
        <w:t xml:space="preserve"> </w:t>
      </w:r>
      <w:r w:rsidR="00187556" w:rsidRPr="009D23C6">
        <w:rPr>
          <w:szCs w:val="22"/>
        </w:rPr>
        <w:t>Since 2012, a</w:t>
      </w:r>
      <w:r w:rsidRPr="009D23C6">
        <w:rPr>
          <w:szCs w:val="22"/>
        </w:rPr>
        <w:t xml:space="preserve">dverse judicial decisions, weak mechanisms, and government inaction have </w:t>
      </w:r>
      <w:r w:rsidRPr="009D23C6">
        <w:rPr>
          <w:szCs w:val="22"/>
        </w:rPr>
        <w:lastRenderedPageBreak/>
        <w:t xml:space="preserve">created a culture of impunity for reproductive rights violations. In 2014, </w:t>
      </w:r>
      <w:r w:rsidR="00A13F1F" w:rsidRPr="009D23C6">
        <w:rPr>
          <w:szCs w:val="22"/>
        </w:rPr>
        <w:t xml:space="preserve">the </w:t>
      </w:r>
      <w:proofErr w:type="spellStart"/>
      <w:r w:rsidRPr="009D23C6">
        <w:rPr>
          <w:i/>
          <w:szCs w:val="22"/>
        </w:rPr>
        <w:t>Osil</w:t>
      </w:r>
      <w:proofErr w:type="spellEnd"/>
      <w:r w:rsidR="00A13F1F" w:rsidRPr="009D23C6">
        <w:rPr>
          <w:i/>
          <w:szCs w:val="22"/>
        </w:rPr>
        <w:t xml:space="preserve"> </w:t>
      </w:r>
      <w:r w:rsidR="00A13F1F" w:rsidRPr="009D23C6">
        <w:rPr>
          <w:szCs w:val="22"/>
        </w:rPr>
        <w:t xml:space="preserve">case </w:t>
      </w:r>
      <w:r w:rsidRPr="009D23C6">
        <w:rPr>
          <w:szCs w:val="22"/>
        </w:rPr>
        <w:t>was dismissed on the grounds that the issue to be decided was a "moot point", following the enactment of the RPRHA.</w:t>
      </w:r>
      <w:r w:rsidR="008911D3" w:rsidRPr="009D23C6">
        <w:rPr>
          <w:rStyle w:val="EndnoteReference"/>
          <w:rFonts w:ascii="Times" w:hAnsi="Times"/>
          <w:szCs w:val="22"/>
        </w:rPr>
        <w:endnoteReference w:id="68"/>
      </w:r>
      <w:r w:rsidRPr="009D23C6">
        <w:rPr>
          <w:szCs w:val="22"/>
        </w:rPr>
        <w:t xml:space="preserve"> Furthermore, while the RPRHA provides for the designation of RHOs, there is still no publicly available information to what extent they have been </w:t>
      </w:r>
      <w:r w:rsidR="005E033F" w:rsidRPr="009D23C6">
        <w:rPr>
          <w:szCs w:val="22"/>
        </w:rPr>
        <w:t>established</w:t>
      </w:r>
      <w:r w:rsidRPr="009D23C6">
        <w:rPr>
          <w:szCs w:val="22"/>
        </w:rPr>
        <w:t xml:space="preserve"> in all </w:t>
      </w:r>
      <w:r w:rsidR="005E033F" w:rsidRPr="009D23C6">
        <w:rPr>
          <w:szCs w:val="22"/>
        </w:rPr>
        <w:t xml:space="preserve">of </w:t>
      </w:r>
      <w:r w:rsidRPr="009D23C6">
        <w:rPr>
          <w:szCs w:val="22"/>
        </w:rPr>
        <w:t xml:space="preserve">the LGUs </w:t>
      </w:r>
      <w:r w:rsidR="005E033F" w:rsidRPr="009D23C6">
        <w:rPr>
          <w:szCs w:val="22"/>
        </w:rPr>
        <w:t>and are handling</w:t>
      </w:r>
      <w:r w:rsidRPr="009D23C6">
        <w:rPr>
          <w:szCs w:val="22"/>
        </w:rPr>
        <w:t xml:space="preserve"> complaints.</w:t>
      </w:r>
      <w:r w:rsidRPr="009D23C6">
        <w:rPr>
          <w:rStyle w:val="EndnoteReference"/>
          <w:szCs w:val="22"/>
        </w:rPr>
        <w:endnoteReference w:id="69"/>
      </w:r>
      <w:r w:rsidRPr="009D23C6">
        <w:rPr>
          <w:szCs w:val="22"/>
        </w:rPr>
        <w:t xml:space="preserve"> </w:t>
      </w:r>
    </w:p>
    <w:p w14:paraId="66B839FD" w14:textId="77777777" w:rsidR="00253718" w:rsidRPr="009D23C6" w:rsidRDefault="00253718">
      <w:pPr>
        <w:widowControl w:val="0"/>
        <w:rPr>
          <w:szCs w:val="22"/>
        </w:rPr>
      </w:pPr>
    </w:p>
    <w:p w14:paraId="4495936C" w14:textId="7A2EA90D" w:rsidR="003D21D0" w:rsidRPr="009D23C6" w:rsidRDefault="00253718">
      <w:pPr>
        <w:widowControl w:val="0"/>
        <w:rPr>
          <w:szCs w:val="22"/>
        </w:rPr>
      </w:pPr>
      <w:r w:rsidRPr="009D23C6">
        <w:rPr>
          <w:szCs w:val="22"/>
        </w:rPr>
        <w:t>1</w:t>
      </w:r>
      <w:r w:rsidR="00376629" w:rsidRPr="009D23C6">
        <w:rPr>
          <w:szCs w:val="22"/>
        </w:rPr>
        <w:t>4</w:t>
      </w:r>
      <w:r w:rsidRPr="009D23C6">
        <w:rPr>
          <w:szCs w:val="22"/>
        </w:rPr>
        <w:t xml:space="preserve">. In 2015, the CHR, acting as the Gender and Development </w:t>
      </w:r>
      <w:proofErr w:type="spellStart"/>
      <w:r w:rsidRPr="009D23C6">
        <w:rPr>
          <w:szCs w:val="22"/>
        </w:rPr>
        <w:t>Ombud</w:t>
      </w:r>
      <w:proofErr w:type="spellEnd"/>
      <w:r w:rsidRPr="009D23C6">
        <w:rPr>
          <w:szCs w:val="22"/>
        </w:rPr>
        <w:t xml:space="preserve">, issued the Gender </w:t>
      </w:r>
      <w:proofErr w:type="spellStart"/>
      <w:r w:rsidRPr="009D23C6">
        <w:rPr>
          <w:szCs w:val="22"/>
        </w:rPr>
        <w:t>Ombud</w:t>
      </w:r>
      <w:proofErr w:type="spellEnd"/>
      <w:r w:rsidRPr="009D23C6">
        <w:rPr>
          <w:szCs w:val="22"/>
        </w:rPr>
        <w:t xml:space="preserve"> Guidelines</w:t>
      </w:r>
      <w:r w:rsidR="00E8328E" w:rsidRPr="009D23C6">
        <w:rPr>
          <w:szCs w:val="22"/>
        </w:rPr>
        <w:t>.</w:t>
      </w:r>
      <w:r w:rsidRPr="009D23C6">
        <w:rPr>
          <w:rStyle w:val="EndnoteReference"/>
          <w:szCs w:val="22"/>
        </w:rPr>
        <w:endnoteReference w:id="70"/>
      </w:r>
      <w:r w:rsidR="006C3850" w:rsidRPr="009D23C6">
        <w:rPr>
          <w:szCs w:val="22"/>
        </w:rPr>
        <w:t xml:space="preserve"> </w:t>
      </w:r>
      <w:r w:rsidR="009242EA" w:rsidRPr="009D23C6">
        <w:rPr>
          <w:color w:val="000000" w:themeColor="text1"/>
          <w:szCs w:val="22"/>
        </w:rPr>
        <w:t>A</w:t>
      </w:r>
      <w:r w:rsidR="00E8328E" w:rsidRPr="009D23C6">
        <w:rPr>
          <w:color w:val="000000" w:themeColor="text1"/>
          <w:szCs w:val="22"/>
        </w:rPr>
        <w:t>s a national human right</w:t>
      </w:r>
      <w:r w:rsidR="00E04C2A">
        <w:rPr>
          <w:color w:val="000000" w:themeColor="text1"/>
          <w:szCs w:val="22"/>
        </w:rPr>
        <w:t>s</w:t>
      </w:r>
      <w:r w:rsidR="00E8328E" w:rsidRPr="009D23C6">
        <w:rPr>
          <w:color w:val="000000" w:themeColor="text1"/>
          <w:szCs w:val="22"/>
        </w:rPr>
        <w:t xml:space="preserve"> institution and the Gender </w:t>
      </w:r>
      <w:proofErr w:type="spellStart"/>
      <w:r w:rsidR="00E8328E" w:rsidRPr="009D23C6">
        <w:rPr>
          <w:color w:val="000000" w:themeColor="text1"/>
          <w:szCs w:val="22"/>
        </w:rPr>
        <w:t>Ombud</w:t>
      </w:r>
      <w:proofErr w:type="spellEnd"/>
      <w:r w:rsidR="009242EA" w:rsidRPr="009D23C6">
        <w:rPr>
          <w:color w:val="000000" w:themeColor="text1"/>
          <w:szCs w:val="22"/>
        </w:rPr>
        <w:t>, the CHR</w:t>
      </w:r>
      <w:r w:rsidR="00E8328E" w:rsidRPr="009D23C6">
        <w:rPr>
          <w:color w:val="000000" w:themeColor="text1"/>
          <w:szCs w:val="22"/>
        </w:rPr>
        <w:t xml:space="preserve"> </w:t>
      </w:r>
      <w:r w:rsidR="0026132F" w:rsidRPr="009D23C6">
        <w:rPr>
          <w:color w:val="000000" w:themeColor="text1"/>
          <w:szCs w:val="22"/>
        </w:rPr>
        <w:t>conduct</w:t>
      </w:r>
      <w:r w:rsidR="00E8328E" w:rsidRPr="009D23C6">
        <w:rPr>
          <w:color w:val="000000" w:themeColor="text1"/>
          <w:szCs w:val="22"/>
        </w:rPr>
        <w:t>ed its first national inquiry on reproductive health and rights between March and May 2016.</w:t>
      </w:r>
      <w:r w:rsidR="00E8328E" w:rsidRPr="009D23C6">
        <w:rPr>
          <w:rStyle w:val="EndnoteReference"/>
          <w:color w:val="000000" w:themeColor="text1"/>
          <w:szCs w:val="22"/>
        </w:rPr>
        <w:endnoteReference w:id="71"/>
      </w:r>
      <w:r w:rsidR="0026132F" w:rsidRPr="009D23C6">
        <w:rPr>
          <w:color w:val="000000" w:themeColor="text1"/>
          <w:szCs w:val="22"/>
        </w:rPr>
        <w:t xml:space="preserve"> As of </w:t>
      </w:r>
      <w:r w:rsidR="00E04C2A">
        <w:rPr>
          <w:color w:val="000000" w:themeColor="text1"/>
          <w:szCs w:val="22"/>
        </w:rPr>
        <w:t>September</w:t>
      </w:r>
      <w:r w:rsidR="0026132F" w:rsidRPr="009D23C6">
        <w:rPr>
          <w:color w:val="000000" w:themeColor="text1"/>
          <w:szCs w:val="22"/>
        </w:rPr>
        <w:t xml:space="preserve"> 2016, an official report of the CHR on the inquiry </w:t>
      </w:r>
      <w:r w:rsidR="00E04C2A">
        <w:rPr>
          <w:color w:val="000000" w:themeColor="text1"/>
          <w:szCs w:val="22"/>
        </w:rPr>
        <w:t>is</w:t>
      </w:r>
      <w:r w:rsidR="0026132F" w:rsidRPr="009D23C6">
        <w:rPr>
          <w:color w:val="000000" w:themeColor="text1"/>
          <w:szCs w:val="22"/>
        </w:rPr>
        <w:t xml:space="preserve"> yet to be released</w:t>
      </w:r>
      <w:r w:rsidR="00A17DFB" w:rsidRPr="009D23C6">
        <w:rPr>
          <w:color w:val="000000" w:themeColor="text1"/>
          <w:szCs w:val="22"/>
        </w:rPr>
        <w:t xml:space="preserve"> although</w:t>
      </w:r>
      <w:r w:rsidR="00A43C1A" w:rsidRPr="009D23C6">
        <w:rPr>
          <w:color w:val="000000" w:themeColor="text1"/>
          <w:szCs w:val="22"/>
        </w:rPr>
        <w:t>,</w:t>
      </w:r>
      <w:r w:rsidR="00A17DFB" w:rsidRPr="009D23C6">
        <w:rPr>
          <w:color w:val="000000" w:themeColor="text1"/>
          <w:szCs w:val="22"/>
        </w:rPr>
        <w:t xml:space="preserve"> </w:t>
      </w:r>
      <w:r w:rsidR="006008F1" w:rsidRPr="009D23C6">
        <w:rPr>
          <w:szCs w:val="22"/>
        </w:rPr>
        <w:t>i</w:t>
      </w:r>
      <w:r w:rsidR="0026132F" w:rsidRPr="009D23C6">
        <w:rPr>
          <w:szCs w:val="22"/>
        </w:rPr>
        <w:t xml:space="preserve">n its 2016 report to the CEDAW Committee, the CHR noted that its </w:t>
      </w:r>
      <w:r w:rsidR="0026132F" w:rsidRPr="009D23C6">
        <w:rPr>
          <w:bCs/>
          <w:szCs w:val="22"/>
        </w:rPr>
        <w:t xml:space="preserve">findings of violations are “merely recommendatory” </w:t>
      </w:r>
      <w:r w:rsidR="00FF0FA4" w:rsidRPr="009D23C6">
        <w:rPr>
          <w:bCs/>
          <w:szCs w:val="22"/>
        </w:rPr>
        <w:t>which</w:t>
      </w:r>
      <w:r w:rsidR="00F001A7" w:rsidRPr="009D23C6">
        <w:rPr>
          <w:bCs/>
          <w:szCs w:val="22"/>
        </w:rPr>
        <w:t>, based on experience,</w:t>
      </w:r>
      <w:r w:rsidR="00FF0FA4" w:rsidRPr="009D23C6">
        <w:rPr>
          <w:bCs/>
          <w:szCs w:val="22"/>
        </w:rPr>
        <w:t xml:space="preserve"> are not </w:t>
      </w:r>
      <w:proofErr w:type="spellStart"/>
      <w:r w:rsidR="00880F43" w:rsidRPr="009D23C6">
        <w:rPr>
          <w:bCs/>
          <w:szCs w:val="22"/>
        </w:rPr>
        <w:t>favorably</w:t>
      </w:r>
      <w:proofErr w:type="spellEnd"/>
      <w:r w:rsidR="00880F43" w:rsidRPr="009D23C6">
        <w:rPr>
          <w:bCs/>
          <w:szCs w:val="22"/>
        </w:rPr>
        <w:t xml:space="preserve"> </w:t>
      </w:r>
      <w:r w:rsidR="00FF0FA4" w:rsidRPr="009D23C6">
        <w:rPr>
          <w:bCs/>
          <w:szCs w:val="22"/>
        </w:rPr>
        <w:t>acted upon by Government agencies</w:t>
      </w:r>
      <w:r w:rsidR="00D52371" w:rsidRPr="009D23C6">
        <w:rPr>
          <w:bCs/>
          <w:szCs w:val="22"/>
        </w:rPr>
        <w:t>.</w:t>
      </w:r>
      <w:r w:rsidR="0026132F" w:rsidRPr="009D23C6">
        <w:rPr>
          <w:rStyle w:val="EndnoteReference"/>
          <w:szCs w:val="22"/>
        </w:rPr>
        <w:endnoteReference w:id="72"/>
      </w:r>
      <w:r w:rsidR="0026132F" w:rsidRPr="009D23C6">
        <w:rPr>
          <w:szCs w:val="22"/>
        </w:rPr>
        <w:t xml:space="preserve"> </w:t>
      </w:r>
      <w:r w:rsidR="00A17DFB" w:rsidRPr="009D23C6">
        <w:rPr>
          <w:szCs w:val="22"/>
        </w:rPr>
        <w:t>T</w:t>
      </w:r>
      <w:r w:rsidR="0026132F" w:rsidRPr="009D23C6">
        <w:rPr>
          <w:szCs w:val="22"/>
        </w:rPr>
        <w:t xml:space="preserve">he CEDAW Committee </w:t>
      </w:r>
      <w:r w:rsidR="00D52371" w:rsidRPr="009D23C6">
        <w:rPr>
          <w:szCs w:val="22"/>
        </w:rPr>
        <w:t>recommended that the</w:t>
      </w:r>
      <w:r w:rsidR="0026132F" w:rsidRPr="009D23C6">
        <w:rPr>
          <w:szCs w:val="22"/>
        </w:rPr>
        <w:t xml:space="preserve"> </w:t>
      </w:r>
      <w:r w:rsidR="00D52371" w:rsidRPr="009D23C6">
        <w:rPr>
          <w:szCs w:val="22"/>
        </w:rPr>
        <w:t>Government ensure the legal and binding effect of CHR’s resolutions.</w:t>
      </w:r>
      <w:r w:rsidR="0026132F" w:rsidRPr="009D23C6">
        <w:rPr>
          <w:rStyle w:val="EndnoteReference"/>
          <w:szCs w:val="22"/>
        </w:rPr>
        <w:endnoteReference w:id="73"/>
      </w:r>
    </w:p>
    <w:p w14:paraId="478B56F3" w14:textId="77777777" w:rsidR="001C50C1" w:rsidRPr="009D23C6" w:rsidRDefault="001C50C1">
      <w:pPr>
        <w:widowControl w:val="0"/>
        <w:rPr>
          <w:b/>
          <w:szCs w:val="22"/>
        </w:rPr>
      </w:pPr>
    </w:p>
    <w:p w14:paraId="3A815CB3" w14:textId="77777777" w:rsidR="003D21D0" w:rsidRPr="009D23C6" w:rsidRDefault="003D21D0" w:rsidP="00A751AB">
      <w:pPr>
        <w:pStyle w:val="NormalAshurst"/>
        <w:spacing w:after="0" w:line="240" w:lineRule="auto"/>
        <w:rPr>
          <w:rFonts w:ascii="Times New Roman" w:hAnsi="Times New Roman"/>
          <w:b/>
          <w:sz w:val="22"/>
          <w:szCs w:val="22"/>
        </w:rPr>
      </w:pPr>
      <w:r w:rsidRPr="009D23C6">
        <w:rPr>
          <w:rFonts w:ascii="Times New Roman" w:hAnsi="Times New Roman"/>
          <w:b/>
          <w:sz w:val="22"/>
          <w:szCs w:val="22"/>
        </w:rPr>
        <w:t>LACK OF ACCESS TO SAFE AND LEGAL ABORTION AND QUALITY POST-ABORTION CARE SERVICES</w:t>
      </w:r>
    </w:p>
    <w:p w14:paraId="54677BF4" w14:textId="77777777" w:rsidR="00EE6DAA" w:rsidRPr="009D23C6" w:rsidRDefault="00EE6DAA" w:rsidP="00A751AB">
      <w:pPr>
        <w:pStyle w:val="NormalAshurst"/>
        <w:spacing w:after="0" w:line="240" w:lineRule="auto"/>
        <w:rPr>
          <w:rFonts w:ascii="Times New Roman" w:hAnsi="Times New Roman"/>
          <w:b/>
          <w:sz w:val="22"/>
          <w:szCs w:val="22"/>
        </w:rPr>
      </w:pPr>
    </w:p>
    <w:p w14:paraId="0FCE1F8A" w14:textId="1D9C0BBF" w:rsidR="006E16AA" w:rsidRPr="009D23C6" w:rsidRDefault="003D21D0" w:rsidP="00A751AB">
      <w:pPr>
        <w:pStyle w:val="Heading2"/>
        <w:numPr>
          <w:ilvl w:val="0"/>
          <w:numId w:val="0"/>
        </w:numPr>
        <w:spacing w:after="0"/>
        <w:rPr>
          <w:szCs w:val="22"/>
        </w:rPr>
      </w:pPr>
      <w:r w:rsidRPr="009D23C6">
        <w:rPr>
          <w:szCs w:val="22"/>
        </w:rPr>
        <w:t>1</w:t>
      </w:r>
      <w:r w:rsidR="00376629" w:rsidRPr="009D23C6">
        <w:rPr>
          <w:szCs w:val="22"/>
        </w:rPr>
        <w:t>5</w:t>
      </w:r>
      <w:r w:rsidRPr="009D23C6">
        <w:rPr>
          <w:szCs w:val="22"/>
        </w:rPr>
        <w:t xml:space="preserve">.  </w:t>
      </w:r>
      <w:r w:rsidRPr="009D23C6">
        <w:rPr>
          <w:b/>
          <w:i/>
          <w:szCs w:val="22"/>
        </w:rPr>
        <w:t>Proposed increased penalties for abortion</w:t>
      </w:r>
      <w:r w:rsidRPr="009D23C6">
        <w:rPr>
          <w:szCs w:val="22"/>
        </w:rPr>
        <w:t xml:space="preserve">. As noted above, the Philippines has </w:t>
      </w:r>
      <w:r w:rsidR="008E1B74" w:rsidRPr="009D23C6">
        <w:rPr>
          <w:szCs w:val="22"/>
        </w:rPr>
        <w:t xml:space="preserve">one of the most </w:t>
      </w:r>
      <w:r w:rsidRPr="009D23C6">
        <w:rPr>
          <w:szCs w:val="22"/>
        </w:rPr>
        <w:t>restrictive law</w:t>
      </w:r>
      <w:r w:rsidR="008E1B74" w:rsidRPr="009D23C6">
        <w:rPr>
          <w:szCs w:val="22"/>
        </w:rPr>
        <w:t>s</w:t>
      </w:r>
      <w:r w:rsidRPr="009D23C6">
        <w:rPr>
          <w:szCs w:val="22"/>
        </w:rPr>
        <w:t xml:space="preserve"> on abortion</w:t>
      </w:r>
      <w:r w:rsidR="008E1B74" w:rsidRPr="009D23C6">
        <w:rPr>
          <w:szCs w:val="22"/>
        </w:rPr>
        <w:t xml:space="preserve"> globally</w:t>
      </w:r>
      <w:r w:rsidRPr="009D23C6">
        <w:rPr>
          <w:szCs w:val="22"/>
        </w:rPr>
        <w:t xml:space="preserve"> forcing women </w:t>
      </w:r>
      <w:r w:rsidR="00A43C1A" w:rsidRPr="009D23C6">
        <w:rPr>
          <w:szCs w:val="22"/>
        </w:rPr>
        <w:t xml:space="preserve">and girls </w:t>
      </w:r>
      <w:r w:rsidRPr="009D23C6">
        <w:rPr>
          <w:szCs w:val="22"/>
        </w:rPr>
        <w:t>to resort to unsafe abortions and leading them to suffer life-threatening complications.</w:t>
      </w:r>
      <w:r w:rsidRPr="009D23C6">
        <w:rPr>
          <w:rStyle w:val="EndnoteReference"/>
          <w:szCs w:val="22"/>
        </w:rPr>
        <w:endnoteReference w:id="74"/>
      </w:r>
      <w:r w:rsidRPr="009D23C6">
        <w:rPr>
          <w:szCs w:val="22"/>
        </w:rPr>
        <w:t xml:space="preserve"> </w:t>
      </w:r>
      <w:r w:rsidR="00BE63B9" w:rsidRPr="009D23C6">
        <w:rPr>
          <w:szCs w:val="22"/>
        </w:rPr>
        <w:t xml:space="preserve">Since the last UPR, </w:t>
      </w:r>
      <w:r w:rsidR="00CF7333">
        <w:rPr>
          <w:szCs w:val="22"/>
        </w:rPr>
        <w:t xml:space="preserve">UN </w:t>
      </w:r>
      <w:r w:rsidR="00BE63B9" w:rsidRPr="009D23C6">
        <w:rPr>
          <w:szCs w:val="22"/>
        </w:rPr>
        <w:t xml:space="preserve">TMBs have repeatedly urged the Government to review the country’s criminal abortion ban and </w:t>
      </w:r>
      <w:r w:rsidR="00EB2808" w:rsidRPr="009D23C6">
        <w:rPr>
          <w:szCs w:val="22"/>
        </w:rPr>
        <w:t>legalize abortion in certain circumstances</w:t>
      </w:r>
      <w:r w:rsidR="00BE63B9" w:rsidRPr="009D23C6">
        <w:rPr>
          <w:szCs w:val="22"/>
        </w:rPr>
        <w:t>. Following its inquiry in 2015, the CEDAW Committee recommended that the Government decriminalize abortion on all grounds and legalize it to save or protect the life and health of the woman or girl, in cases of pregnancies resulting from rape or in</w:t>
      </w:r>
      <w:r w:rsidR="00A43C1A" w:rsidRPr="009D23C6">
        <w:rPr>
          <w:szCs w:val="22"/>
        </w:rPr>
        <w:t xml:space="preserve">cest or when there is serious </w:t>
      </w:r>
      <w:proofErr w:type="spellStart"/>
      <w:r w:rsidR="00A43C1A" w:rsidRPr="009D23C6">
        <w:rPr>
          <w:szCs w:val="22"/>
        </w:rPr>
        <w:t>f</w:t>
      </w:r>
      <w:r w:rsidR="00BE63B9" w:rsidRPr="009D23C6">
        <w:rPr>
          <w:szCs w:val="22"/>
        </w:rPr>
        <w:t>etal</w:t>
      </w:r>
      <w:proofErr w:type="spellEnd"/>
      <w:r w:rsidR="00BE63B9" w:rsidRPr="009D23C6">
        <w:rPr>
          <w:szCs w:val="22"/>
        </w:rPr>
        <w:t xml:space="preserve"> </w:t>
      </w:r>
      <w:r w:rsidR="00E04C2A">
        <w:rPr>
          <w:szCs w:val="22"/>
        </w:rPr>
        <w:t>impairment</w:t>
      </w:r>
      <w:r w:rsidR="00BE63B9" w:rsidRPr="009D23C6">
        <w:rPr>
          <w:szCs w:val="22"/>
        </w:rPr>
        <w:t>.</w:t>
      </w:r>
      <w:r w:rsidR="00BE63B9" w:rsidRPr="009D23C6">
        <w:rPr>
          <w:rStyle w:val="EndnoteReference"/>
          <w:szCs w:val="22"/>
        </w:rPr>
        <w:endnoteReference w:id="75"/>
      </w:r>
      <w:r w:rsidR="00BE63B9" w:rsidRPr="009D23C6" w:rsidDel="000142A9">
        <w:rPr>
          <w:szCs w:val="22"/>
        </w:rPr>
        <w:t xml:space="preserve"> </w:t>
      </w:r>
      <w:r w:rsidR="006E16AA" w:rsidRPr="009D23C6">
        <w:rPr>
          <w:szCs w:val="22"/>
        </w:rPr>
        <w:t xml:space="preserve">In 2012, the Human Rights Committee made similar recommendations to review the </w:t>
      </w:r>
      <w:r w:rsidR="004B7F49" w:rsidRPr="009D23C6">
        <w:rPr>
          <w:szCs w:val="22"/>
        </w:rPr>
        <w:t xml:space="preserve">abortion </w:t>
      </w:r>
      <w:r w:rsidR="006E16AA" w:rsidRPr="009D23C6">
        <w:rPr>
          <w:szCs w:val="22"/>
        </w:rPr>
        <w:t>ban recognizing the link between unsafe abortions and maternal deaths.</w:t>
      </w:r>
      <w:r w:rsidR="006E16AA" w:rsidRPr="009D23C6">
        <w:rPr>
          <w:szCs w:val="22"/>
          <w:vertAlign w:val="superscript"/>
        </w:rPr>
        <w:endnoteReference w:id="76"/>
      </w:r>
      <w:r w:rsidR="006E16AA" w:rsidRPr="009D23C6">
        <w:rPr>
          <w:szCs w:val="22"/>
        </w:rPr>
        <w:t xml:space="preserve"> </w:t>
      </w:r>
      <w:r w:rsidR="004B7F49" w:rsidRPr="009D23C6">
        <w:rPr>
          <w:szCs w:val="22"/>
        </w:rPr>
        <w:t>In 2016, b</w:t>
      </w:r>
      <w:r w:rsidR="00CB382B" w:rsidRPr="009D23C6">
        <w:rPr>
          <w:szCs w:val="22"/>
        </w:rPr>
        <w:t>oth the Committee Against Torture and CEDAW Committee</w:t>
      </w:r>
      <w:r w:rsidR="00FA12AF" w:rsidRPr="009D23C6">
        <w:rPr>
          <w:szCs w:val="22"/>
        </w:rPr>
        <w:t xml:space="preserve"> </w:t>
      </w:r>
      <w:r w:rsidR="00E638CE" w:rsidRPr="009D23C6">
        <w:rPr>
          <w:szCs w:val="22"/>
        </w:rPr>
        <w:t>recommended the legalization of abortion on certain grounds.</w:t>
      </w:r>
      <w:r w:rsidR="00E638CE" w:rsidRPr="009D23C6">
        <w:rPr>
          <w:rStyle w:val="EndnoteReference"/>
          <w:szCs w:val="22"/>
        </w:rPr>
        <w:endnoteReference w:id="77"/>
      </w:r>
    </w:p>
    <w:p w14:paraId="168558D2" w14:textId="77777777" w:rsidR="00EE6DAA" w:rsidRPr="009D23C6" w:rsidRDefault="00EE6DAA" w:rsidP="00A751AB">
      <w:pPr>
        <w:pStyle w:val="Heading2"/>
        <w:numPr>
          <w:ilvl w:val="0"/>
          <w:numId w:val="0"/>
        </w:numPr>
        <w:spacing w:after="0"/>
        <w:rPr>
          <w:szCs w:val="22"/>
        </w:rPr>
      </w:pPr>
    </w:p>
    <w:p w14:paraId="719CA2CF" w14:textId="449E5374" w:rsidR="003D21D0" w:rsidRPr="009D23C6" w:rsidRDefault="00253718" w:rsidP="00A751AB">
      <w:pPr>
        <w:pStyle w:val="Heading2"/>
        <w:numPr>
          <w:ilvl w:val="0"/>
          <w:numId w:val="0"/>
        </w:numPr>
        <w:spacing w:after="0"/>
        <w:rPr>
          <w:szCs w:val="22"/>
        </w:rPr>
      </w:pPr>
      <w:r w:rsidRPr="009D23C6">
        <w:rPr>
          <w:szCs w:val="22"/>
        </w:rPr>
        <w:t>1</w:t>
      </w:r>
      <w:r w:rsidR="00376629" w:rsidRPr="009D23C6">
        <w:rPr>
          <w:szCs w:val="22"/>
        </w:rPr>
        <w:t>6</w:t>
      </w:r>
      <w:r w:rsidR="006E16AA" w:rsidRPr="009D23C6">
        <w:rPr>
          <w:szCs w:val="22"/>
        </w:rPr>
        <w:t xml:space="preserve">. </w:t>
      </w:r>
      <w:r w:rsidR="003D21D0" w:rsidRPr="009D23C6">
        <w:rPr>
          <w:szCs w:val="22"/>
        </w:rPr>
        <w:t>Without regard to the serious harm to women</w:t>
      </w:r>
      <w:r w:rsidR="00CC61EE" w:rsidRPr="009D23C6">
        <w:rPr>
          <w:szCs w:val="22"/>
        </w:rPr>
        <w:t>’s</w:t>
      </w:r>
      <w:r w:rsidR="003D21D0" w:rsidRPr="009D23C6">
        <w:rPr>
          <w:szCs w:val="22"/>
        </w:rPr>
        <w:t xml:space="preserve"> and girls’ health and lives caused by the ban, since 2012, the Government has repeatedly tried to impose heavier penalties on abortion</w:t>
      </w:r>
      <w:r w:rsidR="00E04C2A">
        <w:rPr>
          <w:szCs w:val="22"/>
        </w:rPr>
        <w:t>,</w:t>
      </w:r>
      <w:r w:rsidR="003D21D0" w:rsidRPr="009D23C6">
        <w:rPr>
          <w:rStyle w:val="EndnoteReference"/>
          <w:szCs w:val="22"/>
        </w:rPr>
        <w:endnoteReference w:id="78"/>
      </w:r>
      <w:r w:rsidR="003D21D0" w:rsidRPr="009D23C6">
        <w:rPr>
          <w:szCs w:val="22"/>
        </w:rPr>
        <w:t xml:space="preserve"> including most recently the proposed regressive language under the country’s penal code. A draft code submitted to Congress by the Department of Justice in August 2014</w:t>
      </w:r>
      <w:r w:rsidR="003D21D0" w:rsidRPr="009D23C6">
        <w:rPr>
          <w:rStyle w:val="EndnoteReference"/>
          <w:szCs w:val="22"/>
        </w:rPr>
        <w:endnoteReference w:id="79"/>
      </w:r>
      <w:r w:rsidR="003D21D0" w:rsidRPr="009D23C6">
        <w:rPr>
          <w:szCs w:val="22"/>
        </w:rPr>
        <w:t xml:space="preserve"> maintains the total ban on abortion and increases the penalties imposable on those involved in the performance of abortions, such that a woman who obtains or herself performs an abortion may be imprisoned for up to six years with an additional fine of up to an equivalent of twenty times her average daily income.</w:t>
      </w:r>
      <w:r w:rsidR="003D21D0" w:rsidRPr="009D23C6">
        <w:rPr>
          <w:rStyle w:val="EndnoteReference"/>
          <w:szCs w:val="22"/>
        </w:rPr>
        <w:endnoteReference w:id="80"/>
      </w:r>
    </w:p>
    <w:p w14:paraId="3E67B19B" w14:textId="77777777" w:rsidR="00EE6DAA" w:rsidRPr="009D23C6" w:rsidRDefault="00EE6DAA" w:rsidP="00A751AB">
      <w:pPr>
        <w:pStyle w:val="Heading2"/>
        <w:numPr>
          <w:ilvl w:val="0"/>
          <w:numId w:val="0"/>
        </w:numPr>
        <w:spacing w:after="0"/>
        <w:rPr>
          <w:szCs w:val="22"/>
        </w:rPr>
      </w:pPr>
    </w:p>
    <w:p w14:paraId="211EC973" w14:textId="067B65A6" w:rsidR="003D21D0" w:rsidRPr="009D23C6" w:rsidRDefault="003D21D0" w:rsidP="00A751AB">
      <w:pPr>
        <w:overflowPunct/>
        <w:autoSpaceDE/>
        <w:autoSpaceDN/>
        <w:textAlignment w:val="auto"/>
        <w:rPr>
          <w:rFonts w:eastAsia="MS Mincho"/>
          <w:szCs w:val="22"/>
          <w:lang w:val="en-US" w:eastAsia="zh-TW"/>
        </w:rPr>
      </w:pPr>
      <w:r w:rsidRPr="009D23C6">
        <w:rPr>
          <w:szCs w:val="22"/>
        </w:rPr>
        <w:t>1</w:t>
      </w:r>
      <w:r w:rsidR="00376629" w:rsidRPr="009D23C6">
        <w:rPr>
          <w:szCs w:val="22"/>
        </w:rPr>
        <w:t>7</w:t>
      </w:r>
      <w:r w:rsidRPr="009D23C6">
        <w:rPr>
          <w:szCs w:val="22"/>
        </w:rPr>
        <w:t xml:space="preserve">. </w:t>
      </w:r>
      <w:r w:rsidRPr="009D23C6">
        <w:rPr>
          <w:b/>
          <w:i/>
          <w:szCs w:val="22"/>
        </w:rPr>
        <w:t>Barriers to seeking PAC.</w:t>
      </w:r>
      <w:r w:rsidRPr="009D23C6">
        <w:rPr>
          <w:szCs w:val="22"/>
        </w:rPr>
        <w:t xml:space="preserve"> As discussed</w:t>
      </w:r>
      <w:r w:rsidR="00580001" w:rsidRPr="009D23C6">
        <w:rPr>
          <w:szCs w:val="22"/>
        </w:rPr>
        <w:t xml:space="preserve"> above</w:t>
      </w:r>
      <w:r w:rsidRPr="009D23C6">
        <w:rPr>
          <w:szCs w:val="22"/>
        </w:rPr>
        <w:t xml:space="preserve">, the MCW and RPRHA both guarantee the right to post-abortion care. These laws, together with the </w:t>
      </w:r>
      <w:proofErr w:type="spellStart"/>
      <w:r w:rsidR="00844ED6">
        <w:rPr>
          <w:rFonts w:eastAsia="MS Mincho"/>
          <w:color w:val="000000"/>
          <w:szCs w:val="22"/>
          <w:lang w:val="en-US"/>
        </w:rPr>
        <w:t>DoH</w:t>
      </w:r>
      <w:proofErr w:type="spellEnd"/>
      <w:r w:rsidRPr="009D23C6">
        <w:rPr>
          <w:rFonts w:eastAsia="MS Mincho"/>
          <w:color w:val="000000"/>
          <w:szCs w:val="22"/>
          <w:lang w:val="en-US"/>
        </w:rPr>
        <w:t xml:space="preserve"> policy on “</w:t>
      </w:r>
      <w:r w:rsidRPr="009D23C6">
        <w:rPr>
          <w:rFonts w:eastAsia="MS Mincho"/>
          <w:szCs w:val="22"/>
          <w:lang w:val="en-US"/>
        </w:rPr>
        <w:t>Prevention and Management of Abortion and Its Complications” (PMAC) issued in 2000, promote women</w:t>
      </w:r>
      <w:r w:rsidR="00387004" w:rsidRPr="009D23C6">
        <w:rPr>
          <w:rFonts w:eastAsia="MS Mincho"/>
          <w:szCs w:val="22"/>
          <w:lang w:val="en-US"/>
        </w:rPr>
        <w:t>’s</w:t>
      </w:r>
      <w:r w:rsidRPr="009D23C6">
        <w:rPr>
          <w:rFonts w:eastAsia="MS Mincho"/>
          <w:szCs w:val="22"/>
          <w:lang w:val="en-US"/>
        </w:rPr>
        <w:t xml:space="preserve"> and girls’ right to </w:t>
      </w:r>
      <w:r w:rsidRPr="009D23C6">
        <w:rPr>
          <w:szCs w:val="22"/>
        </w:rPr>
        <w:t>humane, non-judgmental and compassionate treatment for post-abortion complications.</w:t>
      </w:r>
      <w:r w:rsidRPr="009D23C6">
        <w:rPr>
          <w:rStyle w:val="EndnoteReference"/>
          <w:szCs w:val="22"/>
        </w:rPr>
        <w:endnoteReference w:id="81"/>
      </w:r>
      <w:r w:rsidRPr="009D23C6">
        <w:rPr>
          <w:szCs w:val="22"/>
        </w:rPr>
        <w:t xml:space="preserve"> Despite these guarantees, the </w:t>
      </w:r>
      <w:r w:rsidR="00580001" w:rsidRPr="009D23C6">
        <w:rPr>
          <w:szCs w:val="22"/>
        </w:rPr>
        <w:t xml:space="preserve">criminalization </w:t>
      </w:r>
      <w:r w:rsidRPr="009D23C6">
        <w:rPr>
          <w:szCs w:val="22"/>
        </w:rPr>
        <w:t xml:space="preserve">of abortion and surrounding stigma, high costs of post-abortion care, and biased attitudes of health care providers prevent women and girls from seeking </w:t>
      </w:r>
      <w:r w:rsidR="008B4A60" w:rsidRPr="009D23C6">
        <w:rPr>
          <w:szCs w:val="22"/>
        </w:rPr>
        <w:t xml:space="preserve">timely and quality </w:t>
      </w:r>
      <w:r w:rsidRPr="009D23C6">
        <w:rPr>
          <w:szCs w:val="22"/>
        </w:rPr>
        <w:t>medical treatment.</w:t>
      </w:r>
      <w:r w:rsidRPr="009D23C6">
        <w:rPr>
          <w:rStyle w:val="EndnoteReference"/>
          <w:szCs w:val="22"/>
        </w:rPr>
        <w:endnoteReference w:id="82"/>
      </w:r>
      <w:r w:rsidRPr="009D23C6">
        <w:rPr>
          <w:szCs w:val="22"/>
        </w:rPr>
        <w:t xml:space="preserve"> Testimonies gathered by the </w:t>
      </w:r>
      <w:proofErr w:type="spellStart"/>
      <w:r w:rsidRPr="009D23C6">
        <w:rPr>
          <w:szCs w:val="22"/>
        </w:rPr>
        <w:t>Center</w:t>
      </w:r>
      <w:proofErr w:type="spellEnd"/>
      <w:r w:rsidRPr="009D23C6">
        <w:rPr>
          <w:szCs w:val="22"/>
        </w:rPr>
        <w:t xml:space="preserve"> and </w:t>
      </w:r>
      <w:proofErr w:type="spellStart"/>
      <w:r w:rsidR="00FF40D3" w:rsidRPr="009D23C6">
        <w:rPr>
          <w:szCs w:val="22"/>
        </w:rPr>
        <w:t>EnGendeRights</w:t>
      </w:r>
      <w:proofErr w:type="spellEnd"/>
      <w:r w:rsidRPr="009D23C6">
        <w:rPr>
          <w:szCs w:val="22"/>
        </w:rPr>
        <w:t xml:space="preserve"> in 2014 indicate that women and girls who seek post-abortion care have suffered ill-treatment, </w:t>
      </w:r>
      <w:r w:rsidR="00580001" w:rsidRPr="009D23C6">
        <w:rPr>
          <w:szCs w:val="22"/>
        </w:rPr>
        <w:t>including being</w:t>
      </w:r>
      <w:r w:rsidRPr="009D23C6">
        <w:rPr>
          <w:szCs w:val="22"/>
        </w:rPr>
        <w:t xml:space="preserve"> </w:t>
      </w:r>
      <w:r w:rsidR="008B4A60" w:rsidRPr="009D23C6">
        <w:rPr>
          <w:szCs w:val="22"/>
        </w:rPr>
        <w:t>verbally abused,</w:t>
      </w:r>
      <w:r w:rsidRPr="009D23C6">
        <w:rPr>
          <w:szCs w:val="22"/>
        </w:rPr>
        <w:t xml:space="preserve"> threatened with prosecution, made to wait for more than 24 hours before receiving care, detained in jail while under recovery, and out rightly denied treatment.</w:t>
      </w:r>
      <w:r w:rsidRPr="009D23C6">
        <w:rPr>
          <w:rStyle w:val="EndnoteReference"/>
          <w:szCs w:val="22"/>
        </w:rPr>
        <w:endnoteReference w:id="83"/>
      </w:r>
      <w:r w:rsidRPr="009D23C6">
        <w:rPr>
          <w:szCs w:val="22"/>
        </w:rPr>
        <w:t xml:space="preserve"> </w:t>
      </w:r>
      <w:r w:rsidR="005405AB" w:rsidRPr="009D23C6">
        <w:rPr>
          <w:szCs w:val="22"/>
        </w:rPr>
        <w:t>These a</w:t>
      </w:r>
      <w:r w:rsidR="00907976" w:rsidRPr="009D23C6">
        <w:rPr>
          <w:szCs w:val="22"/>
        </w:rPr>
        <w:t>r</w:t>
      </w:r>
      <w:r w:rsidR="005405AB" w:rsidRPr="009D23C6">
        <w:rPr>
          <w:szCs w:val="22"/>
        </w:rPr>
        <w:t xml:space="preserve">e contrary </w:t>
      </w:r>
      <w:r w:rsidR="00F01F15" w:rsidRPr="009D23C6">
        <w:rPr>
          <w:szCs w:val="22"/>
        </w:rPr>
        <w:t>to World Health Organization</w:t>
      </w:r>
      <w:r w:rsidR="00B439EE" w:rsidRPr="009D23C6">
        <w:rPr>
          <w:szCs w:val="22"/>
        </w:rPr>
        <w:t xml:space="preserve"> guidelines</w:t>
      </w:r>
      <w:r w:rsidR="00293EC6" w:rsidRPr="009D23C6">
        <w:rPr>
          <w:rStyle w:val="EndnoteReference"/>
          <w:szCs w:val="22"/>
        </w:rPr>
        <w:endnoteReference w:id="84"/>
      </w:r>
      <w:r w:rsidR="00B439EE" w:rsidRPr="009D23C6">
        <w:rPr>
          <w:szCs w:val="22"/>
        </w:rPr>
        <w:t xml:space="preserve"> and a wide range of human rights guaranteed under several major treaties</w:t>
      </w:r>
      <w:r w:rsidR="00B439EE" w:rsidRPr="009D23C6">
        <w:rPr>
          <w:rStyle w:val="EndnoteReference"/>
          <w:szCs w:val="22"/>
        </w:rPr>
        <w:endnoteReference w:id="85"/>
      </w:r>
      <w:r w:rsidR="00B439EE" w:rsidRPr="009D23C6">
        <w:rPr>
          <w:szCs w:val="22"/>
        </w:rPr>
        <w:t xml:space="preserve"> particularly </w:t>
      </w:r>
      <w:r w:rsidR="005405AB" w:rsidRPr="009D23C6">
        <w:rPr>
          <w:szCs w:val="22"/>
        </w:rPr>
        <w:t>the recommendations issued by the CEDAW Committee, as a result of the inquiry, which called on the Government to provide wo</w:t>
      </w:r>
      <w:r w:rsidR="007F1446" w:rsidRPr="009D23C6">
        <w:rPr>
          <w:szCs w:val="22"/>
        </w:rPr>
        <w:t>men with access to quality post-</w:t>
      </w:r>
      <w:r w:rsidR="005405AB" w:rsidRPr="009D23C6">
        <w:rPr>
          <w:szCs w:val="22"/>
        </w:rPr>
        <w:t>abortion care in all public health care facilities and ensu</w:t>
      </w:r>
      <w:r w:rsidR="007F1446" w:rsidRPr="009D23C6">
        <w:rPr>
          <w:szCs w:val="22"/>
        </w:rPr>
        <w:t>re that women experiencing post-</w:t>
      </w:r>
      <w:r w:rsidR="005405AB" w:rsidRPr="009D23C6">
        <w:rPr>
          <w:szCs w:val="22"/>
        </w:rPr>
        <w:t>abortion complications are not reported to law enforcement authorities, threatened with arrest, or subject to verbal and physical abuse.</w:t>
      </w:r>
      <w:r w:rsidR="005405AB" w:rsidRPr="009D23C6">
        <w:rPr>
          <w:rStyle w:val="EndnoteReference"/>
          <w:szCs w:val="22"/>
        </w:rPr>
        <w:endnoteReference w:id="86"/>
      </w:r>
      <w:r w:rsidR="00D73BCE" w:rsidRPr="009D23C6">
        <w:rPr>
          <w:szCs w:val="22"/>
        </w:rPr>
        <w:t xml:space="preserve"> </w:t>
      </w:r>
      <w:r w:rsidR="00D73BCE" w:rsidRPr="009D23C6">
        <w:rPr>
          <w:rFonts w:eastAsia="MS Mincho"/>
          <w:szCs w:val="22"/>
          <w:lang w:val="en-US" w:eastAsia="zh-TW"/>
        </w:rPr>
        <w:t>In 2015, after being formally notified of the rampant violations and provided with evidence of the same,</w:t>
      </w:r>
      <w:r w:rsidR="00D73BCE" w:rsidRPr="009D23C6">
        <w:rPr>
          <w:rFonts w:eastAsia="MS Mincho"/>
          <w:szCs w:val="22"/>
          <w:lang w:val="en-US"/>
        </w:rPr>
        <w:t xml:space="preserve"> </w:t>
      </w:r>
      <w:r w:rsidR="00D73BCE" w:rsidRPr="009D23C6">
        <w:rPr>
          <w:rFonts w:eastAsia="MS Mincho"/>
          <w:szCs w:val="22"/>
          <w:lang w:val="en-US" w:eastAsia="zh-TW"/>
        </w:rPr>
        <w:t xml:space="preserve">the Philippine Commission on </w:t>
      </w:r>
      <w:r w:rsidR="00D73BCE" w:rsidRPr="009D23C6">
        <w:rPr>
          <w:rFonts w:eastAsia="MS Mincho"/>
          <w:szCs w:val="22"/>
          <w:lang w:val="en-US" w:eastAsia="zh-TW"/>
        </w:rPr>
        <w:lastRenderedPageBreak/>
        <w:t>Women raised the issue with the DOH</w:t>
      </w:r>
      <w:r w:rsidR="00D73BCE" w:rsidRPr="009D23C6">
        <w:rPr>
          <w:rStyle w:val="EndnoteReference"/>
          <w:rFonts w:eastAsia="MS Mincho"/>
          <w:szCs w:val="22"/>
          <w:lang w:val="en-US" w:eastAsia="zh-TW"/>
        </w:rPr>
        <w:endnoteReference w:id="87"/>
      </w:r>
      <w:proofErr w:type="gramStart"/>
      <w:r w:rsidR="00D73BCE" w:rsidRPr="009D23C6">
        <w:rPr>
          <w:rFonts w:eastAsia="MS Mincho"/>
          <w:szCs w:val="22"/>
          <w:lang w:val="en-US" w:eastAsia="zh-TW"/>
        </w:rPr>
        <w:t xml:space="preserve"> which</w:t>
      </w:r>
      <w:proofErr w:type="gramEnd"/>
      <w:r w:rsidR="00D73BCE" w:rsidRPr="009D23C6">
        <w:rPr>
          <w:rFonts w:eastAsia="MS Mincho"/>
          <w:szCs w:val="22"/>
          <w:lang w:val="en-US" w:eastAsia="zh-TW"/>
        </w:rPr>
        <w:t xml:space="preserve"> is now developing a new policy on post-abortion care.</w:t>
      </w:r>
      <w:r w:rsidR="00D73BCE" w:rsidRPr="009D23C6">
        <w:rPr>
          <w:rStyle w:val="EndnoteReference"/>
          <w:rFonts w:eastAsia="MS Mincho"/>
          <w:szCs w:val="22"/>
          <w:lang w:val="en-US" w:eastAsia="zh-TW"/>
        </w:rPr>
        <w:endnoteReference w:id="88"/>
      </w:r>
      <w:r w:rsidR="00354328" w:rsidRPr="009D23C6">
        <w:rPr>
          <w:rFonts w:eastAsia="MS Mincho"/>
          <w:szCs w:val="22"/>
          <w:lang w:val="en-US" w:eastAsia="zh-TW"/>
        </w:rPr>
        <w:t xml:space="preserve"> As of </w:t>
      </w:r>
      <w:r w:rsidR="00F42515">
        <w:rPr>
          <w:rFonts w:eastAsia="MS Mincho"/>
          <w:szCs w:val="22"/>
          <w:lang w:val="en-US" w:eastAsia="zh-TW"/>
        </w:rPr>
        <w:t>September</w:t>
      </w:r>
      <w:r w:rsidR="00354328" w:rsidRPr="009D23C6">
        <w:rPr>
          <w:rFonts w:eastAsia="MS Mincho"/>
          <w:szCs w:val="22"/>
          <w:lang w:val="en-US" w:eastAsia="zh-TW"/>
        </w:rPr>
        <w:t xml:space="preserve"> 2016, the </w:t>
      </w:r>
      <w:r w:rsidR="004674C9" w:rsidRPr="009D23C6">
        <w:rPr>
          <w:rFonts w:eastAsia="MS Mincho"/>
          <w:szCs w:val="22"/>
          <w:lang w:val="en-US" w:eastAsia="zh-TW"/>
        </w:rPr>
        <w:t>DOH has yet to adopt the new policy</w:t>
      </w:r>
      <w:r w:rsidR="00354328" w:rsidRPr="009D23C6">
        <w:rPr>
          <w:rFonts w:eastAsia="MS Mincho"/>
          <w:szCs w:val="22"/>
          <w:lang w:val="en-US" w:eastAsia="zh-TW"/>
        </w:rPr>
        <w:t>.</w:t>
      </w:r>
    </w:p>
    <w:p w14:paraId="6E8B37CE" w14:textId="77777777" w:rsidR="00EE6DAA" w:rsidRPr="009D23C6" w:rsidRDefault="00EE6DAA" w:rsidP="00A751AB">
      <w:pPr>
        <w:overflowPunct/>
        <w:autoSpaceDE/>
        <w:autoSpaceDN/>
        <w:textAlignment w:val="auto"/>
        <w:rPr>
          <w:b/>
          <w:szCs w:val="22"/>
          <w:highlight w:val="cyan"/>
        </w:rPr>
      </w:pPr>
    </w:p>
    <w:p w14:paraId="35230A22" w14:textId="15982F88" w:rsidR="003B4C2D" w:rsidRPr="009D23C6" w:rsidRDefault="003D21D0" w:rsidP="00A751AB">
      <w:pPr>
        <w:pStyle w:val="MarginText"/>
        <w:spacing w:after="0"/>
        <w:rPr>
          <w:rFonts w:eastAsia="MS Mincho"/>
          <w:color w:val="000000" w:themeColor="text1"/>
          <w:szCs w:val="22"/>
          <w:lang w:eastAsia="zh-TW"/>
        </w:rPr>
      </w:pPr>
      <w:r w:rsidRPr="009D23C6">
        <w:rPr>
          <w:szCs w:val="22"/>
        </w:rPr>
        <w:t>1</w:t>
      </w:r>
      <w:r w:rsidR="00376629" w:rsidRPr="009D23C6">
        <w:rPr>
          <w:szCs w:val="22"/>
        </w:rPr>
        <w:t>8</w:t>
      </w:r>
      <w:r w:rsidRPr="009D23C6">
        <w:rPr>
          <w:rFonts w:eastAsia="MS Mincho"/>
          <w:szCs w:val="22"/>
          <w:lang w:eastAsia="zh-TW"/>
        </w:rPr>
        <w:t xml:space="preserve">. </w:t>
      </w:r>
      <w:r w:rsidRPr="009D23C6">
        <w:rPr>
          <w:rFonts w:eastAsia="MS Mincho"/>
          <w:b/>
          <w:i/>
          <w:szCs w:val="22"/>
          <w:lang w:eastAsia="zh-TW"/>
        </w:rPr>
        <w:t xml:space="preserve">Impunity for </w:t>
      </w:r>
      <w:proofErr w:type="gramStart"/>
      <w:r w:rsidRPr="009D23C6">
        <w:rPr>
          <w:rFonts w:eastAsia="MS Mincho"/>
          <w:b/>
          <w:i/>
          <w:szCs w:val="22"/>
          <w:lang w:eastAsia="zh-TW"/>
        </w:rPr>
        <w:t>ill-treatment</w:t>
      </w:r>
      <w:proofErr w:type="gramEnd"/>
      <w:r w:rsidRPr="009D23C6">
        <w:rPr>
          <w:rFonts w:eastAsia="MS Mincho"/>
          <w:b/>
          <w:i/>
          <w:szCs w:val="22"/>
          <w:lang w:eastAsia="zh-TW"/>
        </w:rPr>
        <w:t xml:space="preserve"> of women seeking post-abortion care.</w:t>
      </w:r>
      <w:r w:rsidRPr="009D23C6">
        <w:rPr>
          <w:rFonts w:eastAsia="MS Mincho"/>
          <w:i/>
          <w:szCs w:val="22"/>
          <w:lang w:eastAsia="zh-TW"/>
        </w:rPr>
        <w:t xml:space="preserve"> </w:t>
      </w:r>
      <w:r w:rsidR="00580001" w:rsidRPr="009D23C6">
        <w:rPr>
          <w:rFonts w:eastAsia="MS Mincho"/>
          <w:szCs w:val="22"/>
          <w:lang w:eastAsia="zh-TW"/>
        </w:rPr>
        <w:t>T</w:t>
      </w:r>
      <w:r w:rsidRPr="009D23C6">
        <w:rPr>
          <w:rFonts w:eastAsia="MS Mincho"/>
          <w:szCs w:val="22"/>
          <w:lang w:eastAsia="zh-TW"/>
        </w:rPr>
        <w:t>he Government has yet to fulfil its obligation to establish and implement effective accountability mechanisms to remove all barriers women and girls face in accessing justice</w:t>
      </w:r>
      <w:r w:rsidRPr="009D23C6">
        <w:rPr>
          <w:rStyle w:val="EndnoteReference"/>
          <w:szCs w:val="22"/>
        </w:rPr>
        <w:endnoteReference w:id="89"/>
      </w:r>
      <w:r w:rsidR="008747B2" w:rsidRPr="009D23C6">
        <w:rPr>
          <w:szCs w:val="22"/>
        </w:rPr>
        <w:t xml:space="preserve"> and to ensure that </w:t>
      </w:r>
      <w:r w:rsidR="00166276" w:rsidRPr="009D23C6">
        <w:rPr>
          <w:szCs w:val="22"/>
        </w:rPr>
        <w:t>they</w:t>
      </w:r>
      <w:r w:rsidR="008747B2" w:rsidRPr="009D23C6">
        <w:rPr>
          <w:szCs w:val="22"/>
        </w:rPr>
        <w:t xml:space="preserve"> can file complaints without fear of retaliation.</w:t>
      </w:r>
      <w:r w:rsidR="008747B2" w:rsidRPr="009D23C6">
        <w:rPr>
          <w:rStyle w:val="EndnoteReference"/>
          <w:szCs w:val="22"/>
        </w:rPr>
        <w:endnoteReference w:id="90"/>
      </w:r>
      <w:r w:rsidRPr="009D23C6">
        <w:rPr>
          <w:szCs w:val="22"/>
        </w:rPr>
        <w:t xml:space="preserve"> Since the last UPR, existing complaint mechanisms have not been strengthened, including th</w:t>
      </w:r>
      <w:r w:rsidR="00632C85">
        <w:rPr>
          <w:szCs w:val="22"/>
        </w:rPr>
        <w:t>ose under the</w:t>
      </w:r>
      <w:r w:rsidRPr="009D23C6">
        <w:rPr>
          <w:szCs w:val="22"/>
        </w:rPr>
        <w:t xml:space="preserve"> Gender </w:t>
      </w:r>
      <w:proofErr w:type="spellStart"/>
      <w:r w:rsidRPr="009D23C6">
        <w:rPr>
          <w:szCs w:val="22"/>
        </w:rPr>
        <w:t>Ombud</w:t>
      </w:r>
      <w:proofErr w:type="spellEnd"/>
      <w:r w:rsidRPr="009D23C6">
        <w:rPr>
          <w:szCs w:val="22"/>
        </w:rPr>
        <w:t xml:space="preserve"> Guidelines, to provide protection against retaliation or immunity for women and girls making them vulnerable to reprisals and criminal prosecution for illegal abortion. The </w:t>
      </w:r>
      <w:r w:rsidR="00D46A4E">
        <w:rPr>
          <w:szCs w:val="22"/>
        </w:rPr>
        <w:t>need for</w:t>
      </w:r>
      <w:r w:rsidRPr="009D23C6">
        <w:rPr>
          <w:szCs w:val="22"/>
        </w:rPr>
        <w:t xml:space="preserve"> protection is particularly critical to promote accountability for the ill-treatment because arrests of women seeking abortions and those assisting them continue</w:t>
      </w:r>
      <w:r w:rsidRPr="009D23C6">
        <w:rPr>
          <w:rStyle w:val="EndnoteReference"/>
          <w:szCs w:val="22"/>
        </w:rPr>
        <w:endnoteReference w:id="91"/>
      </w:r>
      <w:r w:rsidRPr="009D23C6">
        <w:rPr>
          <w:rStyle w:val="EndnoteReference"/>
          <w:szCs w:val="22"/>
        </w:rPr>
        <w:t xml:space="preserve"> </w:t>
      </w:r>
      <w:r w:rsidRPr="009D23C6">
        <w:rPr>
          <w:szCs w:val="22"/>
        </w:rPr>
        <w:t xml:space="preserve"> making women</w:t>
      </w:r>
      <w:r w:rsidR="00AB58F3" w:rsidRPr="009D23C6">
        <w:rPr>
          <w:szCs w:val="22"/>
        </w:rPr>
        <w:t>’s</w:t>
      </w:r>
      <w:r w:rsidRPr="009D23C6">
        <w:rPr>
          <w:szCs w:val="22"/>
        </w:rPr>
        <w:t xml:space="preserve"> and girls’ fear of </w:t>
      </w:r>
      <w:r w:rsidR="005942B6" w:rsidRPr="009D23C6">
        <w:rPr>
          <w:rFonts w:eastAsia="MS Mincho"/>
          <w:szCs w:val="22"/>
          <w:lang w:eastAsia="zh-TW"/>
        </w:rPr>
        <w:t xml:space="preserve">abuse and </w:t>
      </w:r>
      <w:r w:rsidRPr="009D23C6">
        <w:rPr>
          <w:szCs w:val="22"/>
        </w:rPr>
        <w:t xml:space="preserve">prosecution </w:t>
      </w:r>
      <w:r w:rsidR="002B2E8F" w:rsidRPr="009D23C6">
        <w:rPr>
          <w:szCs w:val="22"/>
        </w:rPr>
        <w:t>well-founded</w:t>
      </w:r>
      <w:r w:rsidRPr="009D23C6">
        <w:rPr>
          <w:szCs w:val="22"/>
        </w:rPr>
        <w:t>.</w:t>
      </w:r>
      <w:r w:rsidR="00770136" w:rsidRPr="009D23C6">
        <w:rPr>
          <w:rFonts w:eastAsia="MS Mincho"/>
          <w:szCs w:val="22"/>
          <w:lang w:eastAsia="zh-TW"/>
        </w:rPr>
        <w:t xml:space="preserve"> </w:t>
      </w:r>
      <w:r w:rsidR="003B4C2D" w:rsidRPr="009D23C6">
        <w:rPr>
          <w:szCs w:val="22"/>
        </w:rPr>
        <w:t>As</w:t>
      </w:r>
      <w:r w:rsidR="00255022" w:rsidRPr="009D23C6">
        <w:rPr>
          <w:szCs w:val="22"/>
        </w:rPr>
        <w:t xml:space="preserve"> </w:t>
      </w:r>
      <w:r w:rsidR="003B4C2D" w:rsidRPr="009D23C6">
        <w:rPr>
          <w:color w:val="000000" w:themeColor="text1"/>
          <w:szCs w:val="22"/>
        </w:rPr>
        <w:t xml:space="preserve">confirmed </w:t>
      </w:r>
      <w:r w:rsidR="003B4C2D" w:rsidRPr="009D23C6">
        <w:rPr>
          <w:rFonts w:eastAsiaTheme="minorEastAsia"/>
          <w:color w:val="000000" w:themeColor="text1"/>
          <w:szCs w:val="22"/>
        </w:rPr>
        <w:t xml:space="preserve">by the CHR, </w:t>
      </w:r>
      <w:r w:rsidR="003B4C2D" w:rsidRPr="009D23C6">
        <w:rPr>
          <w:color w:val="000000" w:themeColor="text1"/>
          <w:szCs w:val="22"/>
        </w:rPr>
        <w:t xml:space="preserve">the continuing ban on abortion also promotes the stigma on abortion and legitimizes the abuse and discrimination women and girls face when seeking </w:t>
      </w:r>
      <w:r w:rsidR="003B4C2D" w:rsidRPr="009D23C6">
        <w:rPr>
          <w:rFonts w:eastAsia="MS Mincho"/>
          <w:color w:val="000000" w:themeColor="text1"/>
          <w:szCs w:val="22"/>
          <w:lang w:eastAsia="zh-TW"/>
        </w:rPr>
        <w:t>access to post-abortion care.</w:t>
      </w:r>
      <w:r w:rsidR="003B4C2D" w:rsidRPr="009D23C6">
        <w:rPr>
          <w:rStyle w:val="EndnoteReference"/>
          <w:color w:val="000000" w:themeColor="text1"/>
          <w:szCs w:val="22"/>
          <w:lang w:eastAsia="zh-TW"/>
        </w:rPr>
        <w:endnoteReference w:id="92"/>
      </w:r>
    </w:p>
    <w:p w14:paraId="552E33F8" w14:textId="77777777" w:rsidR="00EE6DAA" w:rsidRPr="009D23C6" w:rsidRDefault="00EE6DAA" w:rsidP="00A751AB">
      <w:pPr>
        <w:pStyle w:val="MarginText"/>
        <w:spacing w:after="0"/>
        <w:rPr>
          <w:szCs w:val="22"/>
        </w:rPr>
      </w:pPr>
    </w:p>
    <w:p w14:paraId="1C488D86" w14:textId="72B89B8F" w:rsidR="003D21D0" w:rsidRPr="009D23C6" w:rsidRDefault="003D21D0" w:rsidP="00A751AB">
      <w:pPr>
        <w:pStyle w:val="MarginText"/>
        <w:spacing w:after="0"/>
        <w:rPr>
          <w:b/>
          <w:szCs w:val="22"/>
        </w:rPr>
      </w:pPr>
      <w:r w:rsidRPr="009D23C6">
        <w:rPr>
          <w:b/>
          <w:szCs w:val="22"/>
        </w:rPr>
        <w:t>QUESTIONS</w:t>
      </w:r>
    </w:p>
    <w:p w14:paraId="688C8742" w14:textId="77777777" w:rsidR="00EE6DAA" w:rsidRPr="009D23C6" w:rsidRDefault="00EE6DAA" w:rsidP="00A751AB">
      <w:pPr>
        <w:overflowPunct/>
        <w:autoSpaceDE/>
        <w:autoSpaceDN/>
        <w:textAlignment w:val="auto"/>
        <w:rPr>
          <w:rFonts w:eastAsia="STZhongsong"/>
          <w:szCs w:val="22"/>
          <w:lang w:eastAsia="zh-CN"/>
        </w:rPr>
      </w:pPr>
    </w:p>
    <w:p w14:paraId="266A18FC" w14:textId="1CC11505" w:rsidR="003D21D0" w:rsidRPr="009D23C6" w:rsidRDefault="003D21D0" w:rsidP="00A751AB">
      <w:pPr>
        <w:overflowPunct/>
        <w:autoSpaceDE/>
        <w:autoSpaceDN/>
        <w:textAlignment w:val="auto"/>
        <w:rPr>
          <w:rFonts w:eastAsia="STZhongsong"/>
          <w:szCs w:val="22"/>
          <w:lang w:eastAsia="zh-CN"/>
        </w:rPr>
      </w:pPr>
      <w:r w:rsidRPr="009D23C6">
        <w:rPr>
          <w:rFonts w:eastAsia="STZhongsong"/>
          <w:szCs w:val="22"/>
          <w:lang w:eastAsia="zh-CN"/>
        </w:rPr>
        <w:t xml:space="preserve">We respectfully urge </w:t>
      </w:r>
      <w:r w:rsidR="00F01B1F" w:rsidRPr="009D23C6">
        <w:rPr>
          <w:rFonts w:eastAsia="STZhongsong"/>
          <w:szCs w:val="22"/>
          <w:lang w:eastAsia="zh-CN"/>
        </w:rPr>
        <w:t>the</w:t>
      </w:r>
      <w:r w:rsidRPr="009D23C6">
        <w:rPr>
          <w:rFonts w:eastAsia="STZhongsong"/>
          <w:szCs w:val="22"/>
          <w:lang w:eastAsia="zh-CN"/>
        </w:rPr>
        <w:t xml:space="preserve"> Member States to express concern about the violations of women’s </w:t>
      </w:r>
      <w:r w:rsidR="00FF575D" w:rsidRPr="009D23C6">
        <w:rPr>
          <w:rFonts w:eastAsia="STZhongsong"/>
          <w:szCs w:val="22"/>
          <w:lang w:eastAsia="zh-CN"/>
        </w:rPr>
        <w:t xml:space="preserve">and girl’s </w:t>
      </w:r>
      <w:r w:rsidRPr="009D23C6">
        <w:rPr>
          <w:rFonts w:eastAsia="STZhongsong"/>
          <w:szCs w:val="22"/>
          <w:lang w:eastAsia="zh-CN"/>
        </w:rPr>
        <w:t>rights and threats to their survival and well-being arising from the lack of access to contraceptive information and services, abortion, post-abortion care and effective accountability mechanisms and to encourage the Government to do more to prevent and address the resulting human rights violations by raising the following questions:</w:t>
      </w:r>
    </w:p>
    <w:p w14:paraId="722DEAD5" w14:textId="77777777" w:rsidR="00EE6DAA" w:rsidRPr="009D23C6" w:rsidRDefault="00EE6DAA" w:rsidP="00A751AB">
      <w:pPr>
        <w:overflowPunct/>
        <w:autoSpaceDE/>
        <w:autoSpaceDN/>
        <w:textAlignment w:val="auto"/>
        <w:rPr>
          <w:rFonts w:eastAsia="STZhongsong"/>
          <w:szCs w:val="22"/>
          <w:lang w:eastAsia="zh-CN"/>
        </w:rPr>
      </w:pPr>
    </w:p>
    <w:p w14:paraId="4F4D4414" w14:textId="0A643273" w:rsidR="003D21D0" w:rsidRPr="009D23C6" w:rsidRDefault="003D21D0" w:rsidP="00A751AB">
      <w:pPr>
        <w:pStyle w:val="Default"/>
        <w:numPr>
          <w:ilvl w:val="0"/>
          <w:numId w:val="3"/>
        </w:numPr>
        <w:jc w:val="both"/>
        <w:rPr>
          <w:rFonts w:eastAsia="STZhongsong"/>
          <w:sz w:val="22"/>
          <w:szCs w:val="22"/>
          <w:lang w:eastAsia="zh-CN"/>
        </w:rPr>
      </w:pPr>
      <w:r w:rsidRPr="009D23C6">
        <w:rPr>
          <w:rFonts w:eastAsia="STZhongsong"/>
          <w:sz w:val="22"/>
          <w:szCs w:val="22"/>
          <w:lang w:val="en-AU" w:eastAsia="zh-CN"/>
        </w:rPr>
        <w:t>What steps are being taken by the Government to ensure the full implementation of laws guaranteeing women</w:t>
      </w:r>
      <w:r w:rsidR="00D44A37" w:rsidRPr="009D23C6">
        <w:rPr>
          <w:rFonts w:eastAsia="STZhongsong"/>
          <w:sz w:val="22"/>
          <w:szCs w:val="22"/>
          <w:lang w:val="en-AU" w:eastAsia="zh-CN"/>
        </w:rPr>
        <w:t>’s</w:t>
      </w:r>
      <w:r w:rsidRPr="009D23C6">
        <w:rPr>
          <w:rFonts w:eastAsia="STZhongsong"/>
          <w:sz w:val="22"/>
          <w:szCs w:val="22"/>
          <w:lang w:val="en-AU" w:eastAsia="zh-CN"/>
        </w:rPr>
        <w:t xml:space="preserve"> and girls’ access to the full range of reproductive health information and services including modern contraceptives and post-abortion care</w:t>
      </w:r>
      <w:r w:rsidR="00F5119E">
        <w:rPr>
          <w:rFonts w:eastAsia="STZhongsong"/>
          <w:sz w:val="22"/>
          <w:szCs w:val="22"/>
          <w:lang w:val="en-AU" w:eastAsia="zh-CN"/>
        </w:rPr>
        <w:t>,</w:t>
      </w:r>
      <w:r w:rsidRPr="009D23C6">
        <w:rPr>
          <w:rFonts w:eastAsia="STZhongsong"/>
          <w:sz w:val="22"/>
          <w:szCs w:val="22"/>
          <w:lang w:val="en-AU" w:eastAsia="zh-CN"/>
        </w:rPr>
        <w:t xml:space="preserve"> </w:t>
      </w:r>
      <w:r w:rsidR="00F5119E">
        <w:rPr>
          <w:rFonts w:eastAsia="STZhongsong"/>
          <w:sz w:val="22"/>
          <w:szCs w:val="22"/>
          <w:lang w:val="en-AU" w:eastAsia="zh-CN"/>
        </w:rPr>
        <w:t>for example</w:t>
      </w:r>
      <w:r w:rsidRPr="009D23C6">
        <w:rPr>
          <w:rFonts w:eastAsia="STZhongsong"/>
          <w:sz w:val="22"/>
          <w:szCs w:val="22"/>
          <w:lang w:val="en-AU" w:eastAsia="zh-CN"/>
        </w:rPr>
        <w:t xml:space="preserve"> by lifting the 2015 Supreme Court order prohibiting certain hormonal contraceptives; </w:t>
      </w:r>
      <w:r w:rsidRPr="009D23C6">
        <w:rPr>
          <w:sz w:val="22"/>
          <w:szCs w:val="22"/>
        </w:rPr>
        <w:t>mandating referrals for all hospitals in cases of</w:t>
      </w:r>
      <w:r w:rsidR="007A3FDE" w:rsidRPr="009D23C6">
        <w:rPr>
          <w:sz w:val="22"/>
          <w:szCs w:val="22"/>
        </w:rPr>
        <w:t xml:space="preserve"> conscientious objection; removing</w:t>
      </w:r>
      <w:r w:rsidRPr="009D23C6">
        <w:rPr>
          <w:sz w:val="22"/>
          <w:szCs w:val="22"/>
        </w:rPr>
        <w:t xml:space="preserve"> the need for parental and spousal consent for certain reproductive health goods and services; and allocating </w:t>
      </w:r>
      <w:r w:rsidRPr="009D23C6">
        <w:rPr>
          <w:rFonts w:eastAsia="STZhongsong"/>
          <w:sz w:val="22"/>
          <w:szCs w:val="22"/>
          <w:lang w:val="en-AU" w:eastAsia="zh-CN"/>
        </w:rPr>
        <w:t xml:space="preserve">adequate budgetary measures? </w:t>
      </w:r>
    </w:p>
    <w:p w14:paraId="62398682" w14:textId="77777777" w:rsidR="00580001" w:rsidRPr="009D23C6" w:rsidRDefault="00580001">
      <w:pPr>
        <w:pStyle w:val="Default"/>
        <w:ind w:left="720"/>
        <w:rPr>
          <w:rFonts w:eastAsia="STZhongsong"/>
          <w:sz w:val="22"/>
          <w:szCs w:val="22"/>
          <w:lang w:eastAsia="zh-CN"/>
        </w:rPr>
      </w:pPr>
    </w:p>
    <w:p w14:paraId="53EA21DC" w14:textId="77777777" w:rsidR="003D21D0" w:rsidRPr="009D23C6" w:rsidRDefault="003D21D0" w:rsidP="00A751AB">
      <w:pPr>
        <w:numPr>
          <w:ilvl w:val="0"/>
          <w:numId w:val="3"/>
        </w:numPr>
        <w:overflowPunct/>
        <w:autoSpaceDE/>
        <w:autoSpaceDN/>
        <w:textAlignment w:val="auto"/>
        <w:rPr>
          <w:rFonts w:eastAsia="STZhongsong"/>
          <w:szCs w:val="22"/>
          <w:lang w:val="en-AU" w:eastAsia="zh-CN"/>
        </w:rPr>
      </w:pPr>
      <w:r w:rsidRPr="009D23C6">
        <w:rPr>
          <w:rFonts w:eastAsia="STZhongsong"/>
          <w:szCs w:val="22"/>
          <w:lang w:val="en-AU" w:eastAsia="zh-CN"/>
        </w:rPr>
        <w:t xml:space="preserve">What measures are being adopted by the Government to ensure that restrictive laws and policies in contravention of the MCW and RPRHA, including orders from local government units effectively banning modern contraceptives, are immediately revoked and recognized as legally invalid? </w:t>
      </w:r>
    </w:p>
    <w:p w14:paraId="7F8EABBC" w14:textId="77777777" w:rsidR="00EE6DAA" w:rsidRPr="009D23C6" w:rsidRDefault="00EE6DAA" w:rsidP="00A751AB">
      <w:pPr>
        <w:overflowPunct/>
        <w:autoSpaceDE/>
        <w:autoSpaceDN/>
        <w:textAlignment w:val="auto"/>
        <w:rPr>
          <w:rFonts w:eastAsia="STZhongsong"/>
          <w:szCs w:val="22"/>
          <w:lang w:val="en-AU" w:eastAsia="zh-CN"/>
        </w:rPr>
      </w:pPr>
    </w:p>
    <w:p w14:paraId="5821DFB2" w14:textId="74869583" w:rsidR="003D21D0" w:rsidRPr="009D23C6" w:rsidRDefault="003D21D0" w:rsidP="00A751AB">
      <w:pPr>
        <w:numPr>
          <w:ilvl w:val="0"/>
          <w:numId w:val="3"/>
        </w:numPr>
        <w:overflowPunct/>
        <w:autoSpaceDE/>
        <w:autoSpaceDN/>
        <w:textAlignment w:val="auto"/>
        <w:rPr>
          <w:rFonts w:eastAsia="STZhongsong"/>
          <w:szCs w:val="22"/>
          <w:lang w:eastAsia="zh-CN"/>
        </w:rPr>
      </w:pPr>
      <w:r w:rsidRPr="009D23C6">
        <w:rPr>
          <w:rFonts w:eastAsia="STZhongsong"/>
          <w:szCs w:val="22"/>
          <w:lang w:eastAsia="zh-CN"/>
        </w:rPr>
        <w:t xml:space="preserve">What steps are being taken by the Government to decriminalize abortion on all grounds and legalize abortion in cases of rape, incest, threats to the life </w:t>
      </w:r>
      <w:r w:rsidR="0014466F" w:rsidRPr="009D23C6">
        <w:rPr>
          <w:rFonts w:eastAsia="STZhongsong"/>
          <w:szCs w:val="22"/>
          <w:lang w:eastAsia="zh-CN"/>
        </w:rPr>
        <w:t xml:space="preserve">or physical or mental </w:t>
      </w:r>
      <w:r w:rsidRPr="009D23C6">
        <w:rPr>
          <w:rFonts w:eastAsia="STZhongsong"/>
          <w:szCs w:val="22"/>
          <w:lang w:eastAsia="zh-CN"/>
        </w:rPr>
        <w:t xml:space="preserve">health of the pregnant woman, or </w:t>
      </w:r>
      <w:proofErr w:type="spellStart"/>
      <w:r w:rsidRPr="009D23C6">
        <w:rPr>
          <w:rFonts w:eastAsia="STZhongsong"/>
          <w:szCs w:val="22"/>
          <w:lang w:eastAsia="zh-CN"/>
        </w:rPr>
        <w:t>fetal</w:t>
      </w:r>
      <w:proofErr w:type="spellEnd"/>
      <w:r w:rsidRPr="009D23C6">
        <w:rPr>
          <w:rFonts w:eastAsia="STZhongsong"/>
          <w:szCs w:val="22"/>
          <w:lang w:eastAsia="zh-CN"/>
        </w:rPr>
        <w:t xml:space="preserve"> </w:t>
      </w:r>
      <w:r w:rsidR="00F90BF6" w:rsidRPr="009D23C6">
        <w:rPr>
          <w:rFonts w:eastAsia="STZhongsong"/>
          <w:szCs w:val="22"/>
          <w:lang w:eastAsia="zh-CN"/>
        </w:rPr>
        <w:t>impairment</w:t>
      </w:r>
      <w:r w:rsidR="00F5119E">
        <w:rPr>
          <w:rFonts w:eastAsia="STZhongsong"/>
          <w:szCs w:val="22"/>
          <w:lang w:eastAsia="zh-CN"/>
        </w:rPr>
        <w:t>,</w:t>
      </w:r>
      <w:r w:rsidRPr="009D23C6">
        <w:rPr>
          <w:rFonts w:eastAsia="STZhongsong"/>
          <w:szCs w:val="22"/>
          <w:lang w:eastAsia="zh-CN"/>
        </w:rPr>
        <w:t xml:space="preserve"> in line with human rights standards</w:t>
      </w:r>
      <w:r w:rsidR="00F90BF6" w:rsidRPr="009D23C6">
        <w:rPr>
          <w:rFonts w:eastAsia="STZhongsong"/>
          <w:szCs w:val="22"/>
          <w:lang w:eastAsia="zh-CN"/>
        </w:rPr>
        <w:t xml:space="preserve"> and</w:t>
      </w:r>
      <w:r w:rsidRPr="009D23C6">
        <w:rPr>
          <w:rFonts w:eastAsia="STZhongsong"/>
          <w:szCs w:val="22"/>
          <w:lang w:eastAsia="zh-CN"/>
        </w:rPr>
        <w:t xml:space="preserve"> </w:t>
      </w:r>
      <w:r w:rsidR="00F2610A" w:rsidRPr="009D23C6">
        <w:rPr>
          <w:rFonts w:eastAsia="STZhongsong"/>
          <w:szCs w:val="22"/>
          <w:lang w:eastAsia="zh-CN"/>
        </w:rPr>
        <w:t>as urged by different UN</w:t>
      </w:r>
      <w:r w:rsidR="00F90BF6" w:rsidRPr="009D23C6">
        <w:rPr>
          <w:rFonts w:eastAsia="STZhongsong"/>
          <w:szCs w:val="22"/>
          <w:lang w:eastAsia="zh-CN"/>
        </w:rPr>
        <w:t xml:space="preserve"> TMBs?</w:t>
      </w:r>
    </w:p>
    <w:p w14:paraId="6552ECD7" w14:textId="77777777" w:rsidR="00471943" w:rsidRPr="009D23C6" w:rsidRDefault="00471943" w:rsidP="00113DD8">
      <w:pPr>
        <w:overflowPunct/>
        <w:autoSpaceDE/>
        <w:autoSpaceDN/>
        <w:textAlignment w:val="auto"/>
        <w:rPr>
          <w:rFonts w:eastAsia="STZhongsong"/>
          <w:szCs w:val="22"/>
          <w:lang w:eastAsia="zh-CN"/>
        </w:rPr>
      </w:pPr>
    </w:p>
    <w:p w14:paraId="268F8349" w14:textId="1D0B6FCF" w:rsidR="003D21D0" w:rsidRPr="009D23C6" w:rsidRDefault="003D21D0" w:rsidP="00A751AB">
      <w:pPr>
        <w:numPr>
          <w:ilvl w:val="0"/>
          <w:numId w:val="3"/>
        </w:numPr>
        <w:overflowPunct/>
        <w:autoSpaceDE/>
        <w:autoSpaceDN/>
        <w:textAlignment w:val="auto"/>
        <w:rPr>
          <w:rFonts w:eastAsia="STZhongsong"/>
          <w:szCs w:val="22"/>
          <w:lang w:eastAsia="zh-CN"/>
        </w:rPr>
      </w:pPr>
      <w:r w:rsidRPr="009D23C6">
        <w:rPr>
          <w:rFonts w:eastAsia="STZhongsong"/>
          <w:szCs w:val="22"/>
          <w:lang w:eastAsia="zh-CN"/>
        </w:rPr>
        <w:t>What measures are being adopted by the Government to ensure that women and girls who file complaints for reproductive rights violations, e.g</w:t>
      </w:r>
      <w:r w:rsidR="00EB1887" w:rsidRPr="009D23C6">
        <w:rPr>
          <w:rFonts w:eastAsia="STZhongsong"/>
          <w:szCs w:val="22"/>
          <w:lang w:eastAsia="zh-CN"/>
        </w:rPr>
        <w:t>.</w:t>
      </w:r>
      <w:r w:rsidRPr="009D23C6">
        <w:rPr>
          <w:rFonts w:eastAsia="STZhongsong"/>
          <w:szCs w:val="22"/>
          <w:lang w:eastAsia="zh-CN"/>
        </w:rPr>
        <w:t xml:space="preserve"> abuse when seeking post-abortion care and denial of access to modern contraceptives, are protected from retaliation and provided with effective remedies including compensation?</w:t>
      </w:r>
    </w:p>
    <w:p w14:paraId="463D3A88" w14:textId="77777777" w:rsidR="00EE6DAA" w:rsidRPr="009D23C6" w:rsidRDefault="00EE6DAA" w:rsidP="00A751AB">
      <w:pPr>
        <w:overflowPunct/>
        <w:autoSpaceDE/>
        <w:autoSpaceDN/>
        <w:ind w:left="720"/>
        <w:textAlignment w:val="auto"/>
        <w:rPr>
          <w:rFonts w:eastAsia="STZhongsong"/>
          <w:szCs w:val="22"/>
          <w:lang w:eastAsia="zh-CN"/>
        </w:rPr>
      </w:pPr>
    </w:p>
    <w:p w14:paraId="6AAC5644" w14:textId="77777777" w:rsidR="003D21D0" w:rsidRPr="009D23C6" w:rsidRDefault="003D21D0" w:rsidP="00A751AB">
      <w:pPr>
        <w:overflowPunct/>
        <w:autoSpaceDE/>
        <w:autoSpaceDN/>
        <w:textAlignment w:val="auto"/>
        <w:rPr>
          <w:rFonts w:eastAsia="STZhongsong"/>
          <w:b/>
          <w:szCs w:val="22"/>
          <w:lang w:eastAsia="zh-CN"/>
        </w:rPr>
      </w:pPr>
      <w:r w:rsidRPr="009D23C6">
        <w:rPr>
          <w:rFonts w:eastAsia="STZhongsong"/>
          <w:b/>
          <w:szCs w:val="22"/>
          <w:lang w:eastAsia="zh-CN"/>
        </w:rPr>
        <w:t>RECOMMENDATIONS</w:t>
      </w:r>
    </w:p>
    <w:p w14:paraId="35FB4049" w14:textId="77777777" w:rsidR="00EE6DAA" w:rsidRPr="009D23C6" w:rsidRDefault="00EE6DAA" w:rsidP="00A751AB">
      <w:pPr>
        <w:overflowPunct/>
        <w:autoSpaceDE/>
        <w:autoSpaceDN/>
        <w:textAlignment w:val="auto"/>
        <w:rPr>
          <w:rFonts w:eastAsia="STZhongsong"/>
          <w:szCs w:val="22"/>
          <w:lang w:eastAsia="zh-CN"/>
        </w:rPr>
      </w:pPr>
    </w:p>
    <w:p w14:paraId="70766B3B" w14:textId="77777777" w:rsidR="003D21D0" w:rsidRPr="009D23C6" w:rsidRDefault="003D21D0" w:rsidP="00A751AB">
      <w:pPr>
        <w:overflowPunct/>
        <w:autoSpaceDE/>
        <w:autoSpaceDN/>
        <w:textAlignment w:val="auto"/>
        <w:rPr>
          <w:rFonts w:eastAsia="STZhongsong"/>
          <w:szCs w:val="22"/>
          <w:lang w:eastAsia="zh-CN"/>
        </w:rPr>
      </w:pPr>
      <w:r w:rsidRPr="009D23C6">
        <w:rPr>
          <w:rFonts w:eastAsia="STZhongsong"/>
          <w:szCs w:val="22"/>
          <w:lang w:eastAsia="zh-CN"/>
        </w:rPr>
        <w:t xml:space="preserve">Following up on past UPR recommendations to the Government on the </w:t>
      </w:r>
      <w:r w:rsidRPr="009D23C6">
        <w:rPr>
          <w:szCs w:val="22"/>
        </w:rPr>
        <w:t>promotion of sexual and reproductive health and improvement of maternal health</w:t>
      </w:r>
      <w:r w:rsidRPr="009D23C6">
        <w:rPr>
          <w:rFonts w:eastAsia="STZhongsong"/>
          <w:szCs w:val="22"/>
          <w:lang w:eastAsia="zh-CN"/>
        </w:rPr>
        <w:t xml:space="preserve">, we request the Member States to consider making the following recommendations: </w:t>
      </w:r>
    </w:p>
    <w:p w14:paraId="02DDF1F0" w14:textId="77777777" w:rsidR="00EE6DAA" w:rsidRPr="009D23C6" w:rsidRDefault="00EE6DAA" w:rsidP="00A751AB">
      <w:pPr>
        <w:overflowPunct/>
        <w:autoSpaceDE/>
        <w:autoSpaceDN/>
        <w:textAlignment w:val="auto"/>
        <w:rPr>
          <w:rFonts w:eastAsia="STZhongsong"/>
          <w:szCs w:val="22"/>
          <w:lang w:eastAsia="zh-CN"/>
        </w:rPr>
      </w:pPr>
    </w:p>
    <w:p w14:paraId="09FCB24B" w14:textId="585009E7" w:rsidR="00473C21" w:rsidRPr="009D23C6" w:rsidRDefault="00C31F2B" w:rsidP="00A751AB">
      <w:pPr>
        <w:pStyle w:val="ListParagraph"/>
        <w:numPr>
          <w:ilvl w:val="0"/>
          <w:numId w:val="2"/>
        </w:numPr>
        <w:overflowPunct/>
        <w:autoSpaceDE/>
        <w:autoSpaceDN/>
        <w:textAlignment w:val="auto"/>
        <w:rPr>
          <w:rFonts w:eastAsia="STZhongsong"/>
          <w:szCs w:val="22"/>
          <w:lang w:eastAsia="zh-CN"/>
        </w:rPr>
      </w:pPr>
      <w:r w:rsidRPr="009D23C6">
        <w:rPr>
          <w:rFonts w:eastAsia="STZhongsong"/>
          <w:szCs w:val="22"/>
          <w:lang w:eastAsia="zh-CN"/>
        </w:rPr>
        <w:lastRenderedPageBreak/>
        <w:t xml:space="preserve">To ensure </w:t>
      </w:r>
      <w:r w:rsidR="003B5319" w:rsidRPr="009D23C6">
        <w:rPr>
          <w:rFonts w:eastAsia="STZhongsong"/>
          <w:szCs w:val="22"/>
          <w:lang w:eastAsia="zh-CN"/>
        </w:rPr>
        <w:t xml:space="preserve">and facilitate </w:t>
      </w:r>
      <w:r w:rsidRPr="009D23C6">
        <w:rPr>
          <w:rFonts w:eastAsia="STZhongsong"/>
          <w:szCs w:val="22"/>
          <w:lang w:eastAsia="zh-CN"/>
        </w:rPr>
        <w:t>women</w:t>
      </w:r>
      <w:r w:rsidR="00BA37E0" w:rsidRPr="009D23C6">
        <w:rPr>
          <w:rFonts w:eastAsia="STZhongsong"/>
          <w:szCs w:val="22"/>
          <w:lang w:eastAsia="zh-CN"/>
        </w:rPr>
        <w:t>’s</w:t>
      </w:r>
      <w:r w:rsidRPr="009D23C6">
        <w:rPr>
          <w:rFonts w:eastAsia="STZhongsong"/>
          <w:szCs w:val="22"/>
          <w:lang w:eastAsia="zh-CN"/>
        </w:rPr>
        <w:t xml:space="preserve"> and girls’ access to the full range of </w:t>
      </w:r>
      <w:r w:rsidR="005E6C7D" w:rsidRPr="009D23C6">
        <w:rPr>
          <w:rFonts w:eastAsia="STZhongsong"/>
          <w:szCs w:val="22"/>
          <w:lang w:eastAsia="zh-CN"/>
        </w:rPr>
        <w:t>contraceptive</w:t>
      </w:r>
      <w:r w:rsidRPr="009D23C6">
        <w:rPr>
          <w:rFonts w:eastAsia="STZhongsong"/>
          <w:szCs w:val="22"/>
          <w:lang w:eastAsia="zh-CN"/>
        </w:rPr>
        <w:t xml:space="preserve"> information and services including modern contraceptives</w:t>
      </w:r>
      <w:r w:rsidR="00F5119E">
        <w:rPr>
          <w:rFonts w:eastAsia="STZhongsong"/>
          <w:szCs w:val="22"/>
          <w:lang w:eastAsia="zh-CN"/>
        </w:rPr>
        <w:t xml:space="preserve"> and emergency contraceptives,</w:t>
      </w:r>
      <w:r w:rsidR="00473C21" w:rsidRPr="009D23C6">
        <w:rPr>
          <w:rFonts w:eastAsia="STZhongsong"/>
          <w:szCs w:val="22"/>
          <w:lang w:eastAsia="zh-CN"/>
        </w:rPr>
        <w:t xml:space="preserve"> by fully implementing the RPRHA and </w:t>
      </w:r>
      <w:r w:rsidR="004345FA">
        <w:rPr>
          <w:rFonts w:eastAsia="STZhongsong"/>
          <w:szCs w:val="22"/>
          <w:lang w:eastAsia="zh-CN"/>
        </w:rPr>
        <w:t xml:space="preserve">adequately </w:t>
      </w:r>
      <w:r w:rsidR="00F5119E">
        <w:rPr>
          <w:rFonts w:eastAsia="STZhongsong"/>
          <w:szCs w:val="22"/>
          <w:lang w:eastAsia="zh-CN"/>
        </w:rPr>
        <w:t>investing in</w:t>
      </w:r>
      <w:r w:rsidR="00473C21" w:rsidRPr="009D23C6">
        <w:rPr>
          <w:rFonts w:eastAsia="STZhongsong"/>
          <w:szCs w:val="22"/>
          <w:lang w:eastAsia="zh-CN"/>
        </w:rPr>
        <w:t xml:space="preserve"> rep</w:t>
      </w:r>
      <w:r w:rsidR="005E6C7D" w:rsidRPr="009D23C6">
        <w:rPr>
          <w:rFonts w:eastAsia="STZhongsong"/>
          <w:szCs w:val="22"/>
          <w:lang w:eastAsia="zh-CN"/>
        </w:rPr>
        <w:t xml:space="preserve">roductive health programs, </w:t>
      </w:r>
      <w:r w:rsidR="004345FA">
        <w:rPr>
          <w:rFonts w:eastAsia="STZhongsong"/>
          <w:szCs w:val="22"/>
          <w:lang w:eastAsia="zh-CN"/>
        </w:rPr>
        <w:t>in addition to</w:t>
      </w:r>
      <w:r w:rsidR="005E6C7D" w:rsidRPr="009D23C6">
        <w:rPr>
          <w:rFonts w:eastAsia="STZhongsong"/>
          <w:szCs w:val="22"/>
          <w:lang w:eastAsia="zh-CN"/>
        </w:rPr>
        <w:t xml:space="preserve"> </w:t>
      </w:r>
      <w:r w:rsidR="00473C21" w:rsidRPr="009D23C6">
        <w:rPr>
          <w:rFonts w:eastAsia="STZhongsong"/>
          <w:szCs w:val="22"/>
          <w:lang w:eastAsia="zh-CN"/>
        </w:rPr>
        <w:t>immediately reviewing and revoking all discriminatory laws and policies that contravene the MCW and RPRHA and the Government’s human rights obligations.</w:t>
      </w:r>
    </w:p>
    <w:p w14:paraId="3E50A477" w14:textId="77777777" w:rsidR="00473C21" w:rsidRPr="009D23C6" w:rsidRDefault="00473C21" w:rsidP="00A751AB">
      <w:pPr>
        <w:pStyle w:val="ListParagraph"/>
        <w:overflowPunct/>
        <w:autoSpaceDE/>
        <w:autoSpaceDN/>
        <w:textAlignment w:val="auto"/>
        <w:rPr>
          <w:rFonts w:eastAsia="STZhongsong"/>
          <w:szCs w:val="22"/>
          <w:lang w:eastAsia="zh-CN"/>
        </w:rPr>
      </w:pPr>
    </w:p>
    <w:p w14:paraId="36C22C11" w14:textId="59AAD078" w:rsidR="00C31F2B" w:rsidRPr="009D23C6" w:rsidRDefault="00473C21" w:rsidP="00A751AB">
      <w:pPr>
        <w:pStyle w:val="ListParagraph"/>
        <w:numPr>
          <w:ilvl w:val="0"/>
          <w:numId w:val="2"/>
        </w:numPr>
        <w:overflowPunct/>
        <w:autoSpaceDE/>
        <w:autoSpaceDN/>
        <w:textAlignment w:val="auto"/>
        <w:rPr>
          <w:rFonts w:eastAsia="STZhongsong"/>
          <w:szCs w:val="22"/>
          <w:lang w:eastAsia="zh-CN"/>
        </w:rPr>
      </w:pPr>
      <w:r w:rsidRPr="009D23C6">
        <w:rPr>
          <w:rFonts w:eastAsia="STZhongsong"/>
          <w:szCs w:val="22"/>
          <w:lang w:eastAsia="zh-CN"/>
        </w:rPr>
        <w:t xml:space="preserve">To ensure </w:t>
      </w:r>
      <w:r w:rsidR="003B5319" w:rsidRPr="009D23C6">
        <w:rPr>
          <w:rFonts w:eastAsia="STZhongsong"/>
          <w:szCs w:val="22"/>
          <w:lang w:eastAsia="zh-CN"/>
        </w:rPr>
        <w:t xml:space="preserve">and facilitate </w:t>
      </w:r>
      <w:proofErr w:type="gramStart"/>
      <w:r w:rsidRPr="009D23C6">
        <w:rPr>
          <w:rFonts w:eastAsia="STZhongsong"/>
          <w:szCs w:val="22"/>
          <w:lang w:eastAsia="zh-CN"/>
        </w:rPr>
        <w:t>women</w:t>
      </w:r>
      <w:r w:rsidR="00F2610A" w:rsidRPr="009D23C6">
        <w:rPr>
          <w:rFonts w:eastAsia="STZhongsong"/>
          <w:szCs w:val="22"/>
          <w:lang w:eastAsia="zh-CN"/>
        </w:rPr>
        <w:t>’s</w:t>
      </w:r>
      <w:proofErr w:type="gramEnd"/>
      <w:r w:rsidRPr="009D23C6">
        <w:rPr>
          <w:rFonts w:eastAsia="STZhongsong"/>
          <w:szCs w:val="22"/>
          <w:lang w:eastAsia="zh-CN"/>
        </w:rPr>
        <w:t xml:space="preserve"> and girls’ access to humane</w:t>
      </w:r>
      <w:r w:rsidR="00421491" w:rsidRPr="009D23C6">
        <w:rPr>
          <w:rFonts w:eastAsia="STZhongsong"/>
          <w:szCs w:val="22"/>
          <w:lang w:eastAsia="zh-CN"/>
        </w:rPr>
        <w:t xml:space="preserve">, </w:t>
      </w:r>
      <w:proofErr w:type="spellStart"/>
      <w:r w:rsidR="00421491" w:rsidRPr="009D23C6">
        <w:rPr>
          <w:rFonts w:eastAsia="STZhongsong"/>
          <w:szCs w:val="22"/>
          <w:lang w:eastAsia="zh-CN"/>
        </w:rPr>
        <w:t>non</w:t>
      </w:r>
      <w:r w:rsidR="005E6C7D" w:rsidRPr="009D23C6">
        <w:rPr>
          <w:rFonts w:eastAsia="STZhongsong"/>
          <w:szCs w:val="22"/>
          <w:lang w:eastAsia="zh-CN"/>
        </w:rPr>
        <w:t>judgmental</w:t>
      </w:r>
      <w:proofErr w:type="spellEnd"/>
      <w:r w:rsidRPr="009D23C6">
        <w:rPr>
          <w:rFonts w:eastAsia="STZhongsong"/>
          <w:szCs w:val="22"/>
          <w:lang w:eastAsia="zh-CN"/>
        </w:rPr>
        <w:t xml:space="preserve"> and quality </w:t>
      </w:r>
      <w:r w:rsidR="00C31F2B" w:rsidRPr="009D23C6">
        <w:rPr>
          <w:rFonts w:eastAsia="STZhongsong"/>
          <w:szCs w:val="22"/>
          <w:lang w:eastAsia="zh-CN"/>
        </w:rPr>
        <w:t xml:space="preserve">post-abortion care </w:t>
      </w:r>
      <w:r w:rsidRPr="009D23C6">
        <w:rPr>
          <w:rFonts w:eastAsia="STZhongsong"/>
          <w:szCs w:val="22"/>
          <w:lang w:eastAsia="zh-CN"/>
        </w:rPr>
        <w:t>as guaranteed under the RPRHA</w:t>
      </w:r>
      <w:r w:rsidR="00B65232" w:rsidRPr="009D23C6">
        <w:rPr>
          <w:rFonts w:eastAsia="STZhongsong"/>
          <w:szCs w:val="22"/>
          <w:lang w:eastAsia="zh-CN"/>
        </w:rPr>
        <w:t>,</w:t>
      </w:r>
      <w:r w:rsidRPr="009D23C6">
        <w:rPr>
          <w:rFonts w:eastAsia="STZhongsong"/>
          <w:szCs w:val="22"/>
          <w:lang w:eastAsia="zh-CN"/>
        </w:rPr>
        <w:t xml:space="preserve"> MCW</w:t>
      </w:r>
      <w:r w:rsidR="00B65232" w:rsidRPr="009D23C6">
        <w:rPr>
          <w:rFonts w:eastAsia="STZhongsong"/>
          <w:szCs w:val="22"/>
          <w:lang w:eastAsia="zh-CN"/>
        </w:rPr>
        <w:t xml:space="preserve"> and PMAC policy</w:t>
      </w:r>
      <w:r w:rsidR="005E6C7D" w:rsidRPr="009D23C6">
        <w:rPr>
          <w:rFonts w:eastAsia="STZhongsong"/>
          <w:szCs w:val="22"/>
          <w:lang w:eastAsia="zh-CN"/>
        </w:rPr>
        <w:t>.</w:t>
      </w:r>
    </w:p>
    <w:p w14:paraId="0341444D" w14:textId="77777777" w:rsidR="00EE6DAA" w:rsidRPr="009D23C6" w:rsidRDefault="00EE6DAA" w:rsidP="00A751AB">
      <w:pPr>
        <w:overflowPunct/>
        <w:autoSpaceDE/>
        <w:autoSpaceDN/>
        <w:textAlignment w:val="auto"/>
        <w:rPr>
          <w:rFonts w:eastAsia="STZhongsong"/>
          <w:szCs w:val="22"/>
          <w:lang w:eastAsia="zh-CN"/>
        </w:rPr>
      </w:pPr>
    </w:p>
    <w:p w14:paraId="522162EA" w14:textId="485284CB" w:rsidR="003D21D0" w:rsidRPr="009D23C6" w:rsidRDefault="003D21D0" w:rsidP="00A751AB">
      <w:pPr>
        <w:numPr>
          <w:ilvl w:val="0"/>
          <w:numId w:val="2"/>
        </w:numPr>
        <w:overflowPunct/>
        <w:autoSpaceDE/>
        <w:autoSpaceDN/>
        <w:textAlignment w:val="auto"/>
        <w:rPr>
          <w:rFonts w:eastAsia="STZhongsong"/>
          <w:szCs w:val="22"/>
          <w:lang w:eastAsia="zh-CN"/>
        </w:rPr>
      </w:pPr>
      <w:r w:rsidRPr="009D23C6">
        <w:rPr>
          <w:rFonts w:eastAsia="STZhongsong"/>
          <w:szCs w:val="22"/>
          <w:lang w:eastAsia="zh-CN"/>
        </w:rPr>
        <w:t xml:space="preserve">To take immediate steps to review the criminal </w:t>
      </w:r>
      <w:r w:rsidR="009D23C6" w:rsidRPr="009D23C6">
        <w:rPr>
          <w:rFonts w:eastAsia="STZhongsong"/>
          <w:szCs w:val="22"/>
          <w:lang w:eastAsia="zh-CN"/>
        </w:rPr>
        <w:t xml:space="preserve">abortion </w:t>
      </w:r>
      <w:r w:rsidRPr="009D23C6">
        <w:rPr>
          <w:rFonts w:eastAsia="STZhongsong"/>
          <w:szCs w:val="22"/>
          <w:lang w:eastAsia="zh-CN"/>
        </w:rPr>
        <w:t xml:space="preserve">ban, decriminalize abortion on all grounds and legalize it in cases where </w:t>
      </w:r>
      <w:r w:rsidR="00F2610A" w:rsidRPr="009D23C6">
        <w:rPr>
          <w:rFonts w:eastAsia="STZhongsong"/>
          <w:szCs w:val="22"/>
          <w:lang w:eastAsia="zh-CN"/>
        </w:rPr>
        <w:t>a pregnant</w:t>
      </w:r>
      <w:r w:rsidRPr="009D23C6">
        <w:rPr>
          <w:rFonts w:eastAsia="STZhongsong"/>
          <w:szCs w:val="22"/>
          <w:lang w:eastAsia="zh-CN"/>
        </w:rPr>
        <w:t xml:space="preserve"> woman</w:t>
      </w:r>
      <w:r w:rsidR="00F2610A" w:rsidRPr="009D23C6">
        <w:rPr>
          <w:rFonts w:eastAsia="STZhongsong"/>
          <w:szCs w:val="22"/>
          <w:lang w:eastAsia="zh-CN"/>
        </w:rPr>
        <w:t>’s</w:t>
      </w:r>
      <w:r w:rsidRPr="009D23C6">
        <w:rPr>
          <w:rFonts w:eastAsia="STZhongsong"/>
          <w:szCs w:val="22"/>
          <w:lang w:eastAsia="zh-CN"/>
        </w:rPr>
        <w:t xml:space="preserve"> or girl’s life or </w:t>
      </w:r>
      <w:r w:rsidR="00F2610A" w:rsidRPr="009D23C6">
        <w:rPr>
          <w:rFonts w:eastAsia="STZhongsong"/>
          <w:szCs w:val="22"/>
          <w:lang w:eastAsia="zh-CN"/>
        </w:rPr>
        <w:t xml:space="preserve">physical or mental </w:t>
      </w:r>
      <w:r w:rsidRPr="009D23C6">
        <w:rPr>
          <w:rFonts w:eastAsia="STZhongsong"/>
          <w:szCs w:val="22"/>
          <w:lang w:eastAsia="zh-CN"/>
        </w:rPr>
        <w:t xml:space="preserve">health is in danger, where the pregnancy is a result of rape or incest, and in cases of </w:t>
      </w:r>
      <w:proofErr w:type="spellStart"/>
      <w:r w:rsidRPr="009D23C6">
        <w:rPr>
          <w:rFonts w:eastAsia="STZhongsong"/>
          <w:szCs w:val="22"/>
          <w:lang w:eastAsia="zh-CN"/>
        </w:rPr>
        <w:t>fetal</w:t>
      </w:r>
      <w:proofErr w:type="spellEnd"/>
      <w:r w:rsidR="00F2610A" w:rsidRPr="009D23C6">
        <w:rPr>
          <w:rFonts w:eastAsia="STZhongsong"/>
          <w:szCs w:val="22"/>
          <w:lang w:eastAsia="zh-CN"/>
        </w:rPr>
        <w:t xml:space="preserve"> impairment</w:t>
      </w:r>
      <w:r w:rsidRPr="009D23C6">
        <w:rPr>
          <w:rFonts w:eastAsia="STZhongsong"/>
          <w:szCs w:val="22"/>
          <w:lang w:eastAsia="zh-CN"/>
        </w:rPr>
        <w:t xml:space="preserve">. </w:t>
      </w:r>
    </w:p>
    <w:p w14:paraId="4E92B02A" w14:textId="77777777" w:rsidR="00EE6DAA" w:rsidRPr="009D23C6" w:rsidRDefault="00EE6DAA" w:rsidP="00A751AB">
      <w:pPr>
        <w:overflowPunct/>
        <w:autoSpaceDE/>
        <w:autoSpaceDN/>
        <w:textAlignment w:val="auto"/>
        <w:rPr>
          <w:rFonts w:eastAsia="STZhongsong"/>
          <w:szCs w:val="22"/>
          <w:lang w:eastAsia="zh-CN"/>
        </w:rPr>
      </w:pPr>
    </w:p>
    <w:p w14:paraId="65DC8392" w14:textId="1198BF9C" w:rsidR="003D21D0" w:rsidRPr="009D23C6" w:rsidRDefault="003D21D0" w:rsidP="00A751AB">
      <w:pPr>
        <w:numPr>
          <w:ilvl w:val="0"/>
          <w:numId w:val="2"/>
        </w:numPr>
        <w:overflowPunct/>
        <w:autoSpaceDE/>
        <w:autoSpaceDN/>
        <w:textAlignment w:val="auto"/>
        <w:rPr>
          <w:rFonts w:eastAsia="STZhongsong"/>
          <w:szCs w:val="22"/>
          <w:lang w:eastAsia="zh-CN"/>
        </w:rPr>
      </w:pPr>
      <w:r w:rsidRPr="009D23C6">
        <w:rPr>
          <w:rFonts w:eastAsia="STZhongsong"/>
          <w:szCs w:val="22"/>
          <w:lang w:eastAsia="zh-CN"/>
        </w:rPr>
        <w:t>To provide redress for human rights violations concerning women</w:t>
      </w:r>
      <w:r w:rsidR="00F2610A" w:rsidRPr="009D23C6">
        <w:rPr>
          <w:rFonts w:eastAsia="STZhongsong"/>
          <w:szCs w:val="22"/>
          <w:lang w:eastAsia="zh-CN"/>
        </w:rPr>
        <w:t>’s</w:t>
      </w:r>
      <w:r w:rsidRPr="009D23C6">
        <w:rPr>
          <w:rFonts w:eastAsia="STZhongsong"/>
          <w:szCs w:val="22"/>
          <w:lang w:eastAsia="zh-CN"/>
        </w:rPr>
        <w:t xml:space="preserve"> and girls’ reproductive health by establishing and </w:t>
      </w:r>
      <w:r w:rsidR="004345FA">
        <w:rPr>
          <w:rFonts w:eastAsia="STZhongsong"/>
          <w:szCs w:val="22"/>
          <w:lang w:eastAsia="zh-CN"/>
        </w:rPr>
        <w:t>enforcing</w:t>
      </w:r>
      <w:r w:rsidR="004345FA" w:rsidRPr="009D23C6">
        <w:rPr>
          <w:rFonts w:eastAsia="STZhongsong"/>
          <w:szCs w:val="22"/>
          <w:lang w:eastAsia="zh-CN"/>
        </w:rPr>
        <w:t xml:space="preserve"> </w:t>
      </w:r>
      <w:r w:rsidRPr="009D23C6">
        <w:rPr>
          <w:rFonts w:eastAsia="STZhongsong"/>
          <w:szCs w:val="22"/>
          <w:lang w:eastAsia="zh-CN"/>
        </w:rPr>
        <w:t xml:space="preserve">effective accountability mechanisms that provide timely and appropriate remedies and to remove all barriers </w:t>
      </w:r>
      <w:r w:rsidR="009B3B09" w:rsidRPr="009D23C6">
        <w:rPr>
          <w:rFonts w:eastAsia="STZhongsong"/>
          <w:szCs w:val="22"/>
          <w:lang w:eastAsia="zh-CN"/>
        </w:rPr>
        <w:t xml:space="preserve">that impede their </w:t>
      </w:r>
      <w:r w:rsidRPr="009D23C6">
        <w:rPr>
          <w:rFonts w:eastAsia="STZhongsong"/>
          <w:szCs w:val="22"/>
          <w:lang w:eastAsia="zh-CN"/>
        </w:rPr>
        <w:t>access to justice.</w:t>
      </w:r>
    </w:p>
    <w:p w14:paraId="57B06CB4" w14:textId="77777777" w:rsidR="003D21D0" w:rsidRPr="009D23C6" w:rsidRDefault="003D21D0" w:rsidP="00A751AB">
      <w:pPr>
        <w:overflowPunct/>
        <w:autoSpaceDE/>
        <w:autoSpaceDN/>
        <w:ind w:left="720"/>
        <w:textAlignment w:val="auto"/>
        <w:rPr>
          <w:szCs w:val="22"/>
        </w:rPr>
      </w:pPr>
      <w:r w:rsidRPr="009D23C6">
        <w:rPr>
          <w:szCs w:val="22"/>
          <w:u w:val="single"/>
        </w:rPr>
        <w:br w:type="page"/>
      </w:r>
    </w:p>
    <w:p w14:paraId="2647081D" w14:textId="77777777" w:rsidR="0054026B" w:rsidRPr="00A751AB" w:rsidRDefault="0054026B">
      <w:pPr>
        <w:rPr>
          <w:sz w:val="24"/>
          <w:szCs w:val="22"/>
        </w:rPr>
      </w:pPr>
    </w:p>
    <w:sectPr w:rsidR="0054026B" w:rsidRPr="00A751AB" w:rsidSect="00E10E61">
      <w:headerReference w:type="default" r:id="rId22"/>
      <w:footerReference w:type="even" r:id="rId23"/>
      <w:footerReference w:type="default" r:id="rId24"/>
      <w:endnotePr>
        <w:numFmt w:val="decimal"/>
      </w:endnotePr>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493DA" w14:textId="77777777" w:rsidR="006A6AF8" w:rsidRDefault="006A6AF8" w:rsidP="003D21D0">
      <w:r>
        <w:separator/>
      </w:r>
    </w:p>
  </w:endnote>
  <w:endnote w:type="continuationSeparator" w:id="0">
    <w:p w14:paraId="6D71687E" w14:textId="77777777" w:rsidR="006A6AF8" w:rsidRDefault="006A6AF8" w:rsidP="003D21D0">
      <w:r>
        <w:continuationSeparator/>
      </w:r>
    </w:p>
  </w:endnote>
  <w:endnote w:id="1">
    <w:p w14:paraId="226B0E05" w14:textId="4E45DC0F" w:rsidR="00F5119E" w:rsidRPr="00F85637" w:rsidRDefault="00F5119E" w:rsidP="00BD3170">
      <w:pPr>
        <w:pStyle w:val="EndnoteText"/>
        <w:spacing w:after="0"/>
        <w:ind w:left="0" w:firstLine="0"/>
        <w:jc w:val="left"/>
        <w:rPr>
          <w:color w:val="000000" w:themeColor="text1"/>
          <w:szCs w:val="18"/>
          <w:lang w:val="en-AU"/>
        </w:rPr>
      </w:pPr>
      <w:r w:rsidRPr="00F85637">
        <w:rPr>
          <w:rStyle w:val="EndnoteReference"/>
          <w:color w:val="000000" w:themeColor="text1"/>
          <w:sz w:val="18"/>
          <w:szCs w:val="18"/>
        </w:rPr>
        <w:endnoteRef/>
      </w:r>
      <w:r w:rsidRPr="00F85637">
        <w:rPr>
          <w:color w:val="000000" w:themeColor="text1"/>
          <w:szCs w:val="18"/>
        </w:rPr>
        <w:t xml:space="preserve"> </w:t>
      </w:r>
      <w:proofErr w:type="gramStart"/>
      <w:r w:rsidRPr="00F85637">
        <w:rPr>
          <w:rFonts w:eastAsia="MS Mincho"/>
          <w:color w:val="000000" w:themeColor="text1"/>
          <w:szCs w:val="18"/>
        </w:rPr>
        <w:t xml:space="preserve">The </w:t>
      </w:r>
      <w:r w:rsidRPr="00F85637">
        <w:rPr>
          <w:color w:val="000000" w:themeColor="text1"/>
          <w:szCs w:val="18"/>
        </w:rPr>
        <w:t xml:space="preserve">Magna </w:t>
      </w:r>
      <w:proofErr w:type="spellStart"/>
      <w:r w:rsidRPr="00F85637">
        <w:rPr>
          <w:color w:val="000000" w:themeColor="text1"/>
          <w:szCs w:val="18"/>
        </w:rPr>
        <w:t>Carta</w:t>
      </w:r>
      <w:proofErr w:type="spellEnd"/>
      <w:r w:rsidRPr="00F85637">
        <w:rPr>
          <w:color w:val="000000" w:themeColor="text1"/>
          <w:szCs w:val="18"/>
        </w:rPr>
        <w:t xml:space="preserve"> of Women, Rep. Act No. 9710, sec. 17(3) (August 14, 2009) (Phil.) [hereinafter MCW].</w:t>
      </w:r>
      <w:proofErr w:type="gramEnd"/>
    </w:p>
  </w:endnote>
  <w:endnote w:id="2">
    <w:p w14:paraId="00058926" w14:textId="5F574171" w:rsidR="00F5119E" w:rsidRPr="00F85637" w:rsidRDefault="00F5119E" w:rsidP="00BD3170">
      <w:pPr>
        <w:pStyle w:val="EndnoteText"/>
        <w:spacing w:after="0"/>
        <w:ind w:left="0" w:firstLine="0"/>
        <w:jc w:val="left"/>
        <w:rPr>
          <w:color w:val="000000" w:themeColor="text1"/>
          <w:szCs w:val="18"/>
          <w:lang w:val="en-US"/>
        </w:rPr>
      </w:pPr>
      <w:r w:rsidRPr="00F85637">
        <w:rPr>
          <w:rStyle w:val="EndnoteReference"/>
          <w:color w:val="000000" w:themeColor="text1"/>
          <w:sz w:val="18"/>
          <w:szCs w:val="18"/>
        </w:rPr>
        <w:endnoteRef/>
      </w:r>
      <w:r w:rsidRPr="00F85637">
        <w:rPr>
          <w:color w:val="000000" w:themeColor="text1"/>
          <w:szCs w:val="18"/>
        </w:rPr>
        <w:t xml:space="preserve"> </w:t>
      </w:r>
      <w:proofErr w:type="gramStart"/>
      <w:r w:rsidRPr="00F85637">
        <w:rPr>
          <w:color w:val="000000" w:themeColor="text1"/>
          <w:szCs w:val="18"/>
        </w:rPr>
        <w:t xml:space="preserve">Human Rights Council, </w:t>
      </w:r>
      <w:r w:rsidRPr="00F85637">
        <w:rPr>
          <w:i/>
          <w:color w:val="000000" w:themeColor="text1"/>
          <w:szCs w:val="18"/>
        </w:rPr>
        <w:t xml:space="preserve">Report of the Working Groups on the </w:t>
      </w:r>
      <w:r w:rsidRPr="00F85637">
        <w:rPr>
          <w:i/>
          <w:color w:val="000000" w:themeColor="text1"/>
          <w:szCs w:val="18"/>
          <w:lang w:val="en-US"/>
        </w:rPr>
        <w:t>Universal Periodic Review: Philippines</w:t>
      </w:r>
      <w:r w:rsidRPr="00F85637">
        <w:rPr>
          <w:color w:val="000000" w:themeColor="text1"/>
          <w:szCs w:val="18"/>
          <w:lang w:val="en-US"/>
        </w:rPr>
        <w:t xml:space="preserve">, </w:t>
      </w:r>
      <w:proofErr w:type="spellStart"/>
      <w:r w:rsidRPr="00F85637">
        <w:rPr>
          <w:color w:val="000000" w:themeColor="text1"/>
          <w:szCs w:val="18"/>
          <w:lang w:val="en-US"/>
        </w:rPr>
        <w:t>para</w:t>
      </w:r>
      <w:proofErr w:type="spellEnd"/>
      <w:r w:rsidRPr="00F85637">
        <w:rPr>
          <w:color w:val="000000" w:themeColor="text1"/>
          <w:szCs w:val="18"/>
          <w:lang w:val="en-US"/>
        </w:rPr>
        <w:t>.</w:t>
      </w:r>
      <w:proofErr w:type="gramEnd"/>
      <w:r w:rsidRPr="00F85637">
        <w:rPr>
          <w:color w:val="000000" w:themeColor="text1"/>
          <w:szCs w:val="18"/>
          <w:lang w:val="en-US"/>
        </w:rPr>
        <w:t xml:space="preserve"> </w:t>
      </w:r>
      <w:proofErr w:type="gramStart"/>
      <w:r w:rsidRPr="00F85637">
        <w:rPr>
          <w:color w:val="000000" w:themeColor="text1"/>
          <w:szCs w:val="18"/>
          <w:lang w:val="en-US"/>
        </w:rPr>
        <w:t>129.7, 129.40, 129.41, 131.34, 131.35, U.N. Doc.</w:t>
      </w:r>
      <w:proofErr w:type="gramEnd"/>
      <w:r w:rsidRPr="00F85637">
        <w:rPr>
          <w:color w:val="000000" w:themeColor="text1"/>
          <w:szCs w:val="18"/>
          <w:lang w:val="en-US"/>
        </w:rPr>
        <w:t xml:space="preserve"> </w:t>
      </w:r>
      <w:proofErr w:type="gramStart"/>
      <w:r w:rsidRPr="00F85637">
        <w:rPr>
          <w:color w:val="000000" w:themeColor="text1"/>
          <w:szCs w:val="18"/>
          <w:lang w:val="en-US"/>
        </w:rPr>
        <w:t>A/HRC/21/12 (2012).</w:t>
      </w:r>
      <w:proofErr w:type="gramEnd"/>
    </w:p>
  </w:endnote>
  <w:endnote w:id="3">
    <w:p w14:paraId="6F6B142D" w14:textId="469CAC7E" w:rsidR="00F5119E" w:rsidRPr="00F85637" w:rsidRDefault="00F5119E" w:rsidP="00BD3170">
      <w:pPr>
        <w:pStyle w:val="EndnoteText"/>
        <w:spacing w:after="0"/>
        <w:ind w:left="0" w:firstLine="0"/>
        <w:jc w:val="left"/>
        <w:rPr>
          <w:color w:val="000000" w:themeColor="text1"/>
          <w:szCs w:val="18"/>
          <w:lang w:val="en-AU"/>
        </w:rPr>
      </w:pPr>
      <w:r w:rsidRPr="00093EA5">
        <w:rPr>
          <w:rStyle w:val="EndnoteReference"/>
          <w:color w:val="000000" w:themeColor="text1"/>
          <w:sz w:val="18"/>
          <w:szCs w:val="18"/>
        </w:rPr>
        <w:endnoteRef/>
      </w:r>
      <w:r w:rsidRPr="00093EA5">
        <w:rPr>
          <w:color w:val="000000" w:themeColor="text1"/>
          <w:szCs w:val="18"/>
        </w:rPr>
        <w:t xml:space="preserve"> </w:t>
      </w:r>
      <w:proofErr w:type="gramStart"/>
      <w:r w:rsidRPr="00093EA5">
        <w:rPr>
          <w:smallCaps/>
          <w:color w:val="000000" w:themeColor="text1"/>
          <w:szCs w:val="18"/>
        </w:rPr>
        <w:t>Department of Health (DOH), The First Annual Consolidated Report on the Implementation of the Responsible</w:t>
      </w:r>
      <w:r w:rsidRPr="00F85637">
        <w:rPr>
          <w:smallCaps/>
          <w:color w:val="000000" w:themeColor="text1"/>
          <w:szCs w:val="18"/>
        </w:rPr>
        <w:t xml:space="preserve"> Parenthood and Reproductive Health Act of 2012</w:t>
      </w:r>
      <w:r w:rsidRPr="00F85637">
        <w:rPr>
          <w:color w:val="000000" w:themeColor="text1"/>
          <w:szCs w:val="18"/>
        </w:rPr>
        <w:t xml:space="preserve"> (R.A. No. 10345) at 20 (2014) (Phil.).</w:t>
      </w:r>
      <w:proofErr w:type="gramEnd"/>
    </w:p>
  </w:endnote>
  <w:endnote w:id="4">
    <w:p w14:paraId="79F1E3FA" w14:textId="27809924" w:rsidR="00F5119E" w:rsidRPr="00F85637" w:rsidRDefault="00F5119E" w:rsidP="00BD3170">
      <w:pPr>
        <w:pStyle w:val="EndnoteText"/>
        <w:spacing w:after="0"/>
        <w:ind w:left="0" w:firstLine="0"/>
        <w:jc w:val="left"/>
        <w:rPr>
          <w:color w:val="000000" w:themeColor="text1"/>
          <w:szCs w:val="18"/>
          <w:lang w:val="en-US"/>
        </w:rPr>
      </w:pPr>
      <w:r w:rsidRPr="00F85637">
        <w:rPr>
          <w:rStyle w:val="EndnoteReference"/>
          <w:color w:val="000000" w:themeColor="text1"/>
          <w:sz w:val="18"/>
          <w:szCs w:val="18"/>
        </w:rPr>
        <w:endnoteRef/>
      </w:r>
      <w:r w:rsidRPr="00F85637">
        <w:rPr>
          <w:color w:val="000000" w:themeColor="text1"/>
          <w:szCs w:val="18"/>
        </w:rPr>
        <w:t xml:space="preserve"> </w:t>
      </w:r>
      <w:r w:rsidRPr="00F85637">
        <w:rPr>
          <w:smallCaps/>
          <w:color w:val="000000" w:themeColor="text1"/>
          <w:szCs w:val="18"/>
        </w:rPr>
        <w:t xml:space="preserve">Philippines Statistical Authority et al., Philippines National Demographic and Health Survey </w:t>
      </w:r>
      <w:r w:rsidRPr="00F85637">
        <w:rPr>
          <w:color w:val="000000" w:themeColor="text1"/>
          <w:szCs w:val="18"/>
        </w:rPr>
        <w:t>2013, at 64 (August 2014) [hereinafter NDHS 2013].</w:t>
      </w:r>
    </w:p>
  </w:endnote>
  <w:endnote w:id="5">
    <w:p w14:paraId="2AC8AB57" w14:textId="000DEFCE" w:rsidR="00F5119E" w:rsidRPr="00F85637" w:rsidRDefault="00F5119E" w:rsidP="00BD3170">
      <w:pPr>
        <w:pStyle w:val="EndnoteText"/>
        <w:spacing w:after="0"/>
        <w:ind w:left="0" w:firstLine="0"/>
        <w:jc w:val="left"/>
        <w:rPr>
          <w:i/>
          <w:color w:val="000000" w:themeColor="text1"/>
          <w:szCs w:val="18"/>
        </w:rPr>
      </w:pPr>
      <w:r w:rsidRPr="00F85637">
        <w:rPr>
          <w:rStyle w:val="EndnoteReference"/>
          <w:color w:val="000000" w:themeColor="text1"/>
          <w:sz w:val="18"/>
          <w:szCs w:val="18"/>
        </w:rPr>
        <w:endnoteRef/>
      </w:r>
      <w:r w:rsidRPr="00F85637">
        <w:rPr>
          <w:color w:val="000000" w:themeColor="text1"/>
          <w:szCs w:val="18"/>
        </w:rPr>
        <w:t xml:space="preserve"> </w:t>
      </w:r>
      <w:r w:rsidRPr="00F85637">
        <w:rPr>
          <w:smallCaps/>
          <w:color w:val="000000" w:themeColor="text1"/>
          <w:szCs w:val="18"/>
        </w:rPr>
        <w:t xml:space="preserve">The </w:t>
      </w:r>
      <w:proofErr w:type="spellStart"/>
      <w:r w:rsidRPr="00F85637">
        <w:rPr>
          <w:smallCaps/>
          <w:color w:val="000000" w:themeColor="text1"/>
          <w:szCs w:val="18"/>
        </w:rPr>
        <w:t>Guttmacher</w:t>
      </w:r>
      <w:proofErr w:type="spellEnd"/>
      <w:r w:rsidRPr="00F85637">
        <w:rPr>
          <w:smallCaps/>
          <w:color w:val="000000" w:themeColor="text1"/>
          <w:szCs w:val="18"/>
        </w:rPr>
        <w:t xml:space="preserve"> Institute, Unintended Pregnancy and Unsafe Abortion in the Philippines</w:t>
      </w:r>
      <w:r>
        <w:rPr>
          <w:smallCaps/>
          <w:color w:val="000000" w:themeColor="text1"/>
          <w:szCs w:val="18"/>
        </w:rPr>
        <w:t>: Causes and Consequences</w:t>
      </w:r>
      <w:r w:rsidRPr="00F85637">
        <w:rPr>
          <w:smallCaps/>
          <w:color w:val="000000" w:themeColor="text1"/>
          <w:szCs w:val="18"/>
        </w:rPr>
        <w:t xml:space="preserve"> </w:t>
      </w:r>
      <w:r w:rsidRPr="00F85637">
        <w:rPr>
          <w:color w:val="000000" w:themeColor="text1"/>
          <w:szCs w:val="18"/>
        </w:rPr>
        <w:t xml:space="preserve">(July 2013), </w:t>
      </w:r>
      <w:r w:rsidRPr="00F85637">
        <w:rPr>
          <w:i/>
          <w:color w:val="000000" w:themeColor="text1"/>
          <w:szCs w:val="18"/>
        </w:rPr>
        <w:t>available at</w:t>
      </w:r>
      <w:r w:rsidRPr="00F85637">
        <w:rPr>
          <w:color w:val="000000" w:themeColor="text1"/>
          <w:szCs w:val="18"/>
        </w:rPr>
        <w:t xml:space="preserve"> </w:t>
      </w:r>
      <w:hyperlink r:id="rId1" w:history="1">
        <w:r w:rsidRPr="00F85637">
          <w:rPr>
            <w:rStyle w:val="Hyperlink"/>
            <w:color w:val="000000" w:themeColor="text1"/>
            <w:szCs w:val="18"/>
            <w:u w:val="none"/>
          </w:rPr>
          <w:t>http://www.guttmacher.org/pubs/FB-UPUAP.html</w:t>
        </w:r>
      </w:hyperlink>
      <w:r w:rsidRPr="00F85637">
        <w:rPr>
          <w:color w:val="000000" w:themeColor="text1"/>
          <w:szCs w:val="18"/>
        </w:rPr>
        <w:t xml:space="preserve"> [hereinafter </w:t>
      </w:r>
      <w:proofErr w:type="spellStart"/>
      <w:r w:rsidRPr="003C5E6B">
        <w:rPr>
          <w:smallCaps/>
          <w:color w:val="000000" w:themeColor="text1"/>
          <w:szCs w:val="18"/>
        </w:rPr>
        <w:t>Guttmacher</w:t>
      </w:r>
      <w:proofErr w:type="spellEnd"/>
      <w:r w:rsidRPr="003C5E6B">
        <w:rPr>
          <w:smallCaps/>
          <w:color w:val="000000" w:themeColor="text1"/>
          <w:szCs w:val="18"/>
        </w:rPr>
        <w:t xml:space="preserve"> Institute</w:t>
      </w:r>
      <w:r w:rsidRPr="00F85637">
        <w:rPr>
          <w:color w:val="000000" w:themeColor="text1"/>
          <w:szCs w:val="18"/>
        </w:rPr>
        <w:t xml:space="preserve">, </w:t>
      </w:r>
      <w:r w:rsidRPr="00F85637">
        <w:rPr>
          <w:smallCaps/>
          <w:color w:val="000000" w:themeColor="text1"/>
          <w:szCs w:val="18"/>
        </w:rPr>
        <w:t>Unintended Pregnancy (2013)</w:t>
      </w:r>
      <w:r w:rsidRPr="00F85637">
        <w:rPr>
          <w:color w:val="000000" w:themeColor="text1"/>
          <w:szCs w:val="18"/>
        </w:rPr>
        <w:t>]</w:t>
      </w:r>
      <w:r>
        <w:rPr>
          <w:color w:val="000000" w:themeColor="text1"/>
          <w:szCs w:val="18"/>
        </w:rPr>
        <w:t>.</w:t>
      </w:r>
    </w:p>
  </w:endnote>
  <w:endnote w:id="6">
    <w:p w14:paraId="6F620344" w14:textId="5552DE25" w:rsidR="00F5119E" w:rsidRPr="00F85637" w:rsidRDefault="00F5119E" w:rsidP="00BD3170">
      <w:pPr>
        <w:pStyle w:val="EndnoteText"/>
        <w:spacing w:after="0"/>
        <w:ind w:left="0" w:firstLine="0"/>
        <w:jc w:val="left"/>
        <w:rPr>
          <w:color w:val="000000" w:themeColor="text1"/>
          <w:szCs w:val="18"/>
          <w:lang w:val="en-AU"/>
        </w:rPr>
      </w:pPr>
      <w:r w:rsidRPr="00F85637">
        <w:rPr>
          <w:rStyle w:val="EndnoteReference"/>
          <w:color w:val="000000" w:themeColor="text1"/>
          <w:sz w:val="18"/>
          <w:szCs w:val="18"/>
        </w:rPr>
        <w:endnoteRef/>
      </w:r>
      <w:r w:rsidRPr="00F85637">
        <w:rPr>
          <w:color w:val="000000" w:themeColor="text1"/>
          <w:szCs w:val="18"/>
        </w:rPr>
        <w:t xml:space="preserve"> </w:t>
      </w:r>
      <w:r w:rsidRPr="00F85637">
        <w:rPr>
          <w:i/>
          <w:color w:val="000000" w:themeColor="text1"/>
          <w:szCs w:val="18"/>
        </w:rPr>
        <w:t>Id</w:t>
      </w:r>
      <w:r w:rsidRPr="00F85637">
        <w:rPr>
          <w:color w:val="000000" w:themeColor="text1"/>
          <w:szCs w:val="18"/>
        </w:rPr>
        <w:t>.</w:t>
      </w:r>
    </w:p>
  </w:endnote>
  <w:endnote w:id="7">
    <w:p w14:paraId="1E243FAA" w14:textId="17F094FC" w:rsidR="00F5119E" w:rsidRPr="00F85637" w:rsidRDefault="00F5119E" w:rsidP="00BD3170">
      <w:pPr>
        <w:pStyle w:val="EndnoteText"/>
        <w:spacing w:after="0"/>
        <w:ind w:left="0" w:firstLine="0"/>
        <w:jc w:val="left"/>
        <w:rPr>
          <w:color w:val="000000" w:themeColor="text1"/>
          <w:szCs w:val="18"/>
        </w:rPr>
      </w:pPr>
      <w:r w:rsidRPr="00F85637">
        <w:rPr>
          <w:rStyle w:val="EndnoteReference"/>
          <w:color w:val="000000" w:themeColor="text1"/>
          <w:sz w:val="18"/>
          <w:szCs w:val="18"/>
        </w:rPr>
        <w:endnoteRef/>
      </w:r>
      <w:r w:rsidRPr="00F85637">
        <w:rPr>
          <w:color w:val="000000" w:themeColor="text1"/>
          <w:szCs w:val="18"/>
        </w:rPr>
        <w:t xml:space="preserve"> </w:t>
      </w:r>
      <w:r w:rsidRPr="00F85637">
        <w:rPr>
          <w:i/>
          <w:color w:val="000000" w:themeColor="text1"/>
          <w:szCs w:val="18"/>
        </w:rPr>
        <w:t>Id.</w:t>
      </w:r>
    </w:p>
  </w:endnote>
  <w:endnote w:id="8">
    <w:p w14:paraId="6FAB2F40" w14:textId="728124E1" w:rsidR="00F5119E" w:rsidRPr="00F85637" w:rsidRDefault="00F5119E" w:rsidP="00BD3170">
      <w:pPr>
        <w:pStyle w:val="EndnoteText"/>
        <w:spacing w:after="0"/>
        <w:ind w:left="0" w:firstLine="0"/>
        <w:jc w:val="left"/>
        <w:rPr>
          <w:color w:val="000000" w:themeColor="text1"/>
          <w:szCs w:val="18"/>
          <w:lang w:val="en-AU"/>
        </w:rPr>
      </w:pPr>
      <w:r w:rsidRPr="00F85637">
        <w:rPr>
          <w:rStyle w:val="EndnoteReference"/>
          <w:color w:val="000000" w:themeColor="text1"/>
          <w:sz w:val="18"/>
          <w:szCs w:val="18"/>
        </w:rPr>
        <w:endnoteRef/>
      </w:r>
      <w:r w:rsidRPr="00F85637">
        <w:rPr>
          <w:color w:val="000000" w:themeColor="text1"/>
          <w:szCs w:val="18"/>
        </w:rPr>
        <w:t xml:space="preserve"> </w:t>
      </w:r>
      <w:proofErr w:type="spellStart"/>
      <w:r w:rsidRPr="00F85637">
        <w:rPr>
          <w:smallCaps/>
          <w:color w:val="000000" w:themeColor="text1"/>
          <w:szCs w:val="18"/>
        </w:rPr>
        <w:t>Guttmacher</w:t>
      </w:r>
      <w:proofErr w:type="spellEnd"/>
      <w:r w:rsidRPr="00F85637">
        <w:rPr>
          <w:smallCaps/>
          <w:color w:val="000000" w:themeColor="text1"/>
          <w:szCs w:val="18"/>
        </w:rPr>
        <w:t xml:space="preserve"> Institute, Unintended Pregnancy </w:t>
      </w:r>
      <w:r>
        <w:rPr>
          <w:smallCaps/>
          <w:color w:val="000000" w:themeColor="text1"/>
          <w:szCs w:val="18"/>
        </w:rPr>
        <w:t>(2013)</w:t>
      </w:r>
      <w:r w:rsidRPr="00F85637">
        <w:rPr>
          <w:smallCaps/>
          <w:color w:val="000000" w:themeColor="text1"/>
          <w:szCs w:val="18"/>
        </w:rPr>
        <w:t xml:space="preserve"> </w:t>
      </w:r>
      <w:r w:rsidRPr="00F85637">
        <w:rPr>
          <w:color w:val="000000" w:themeColor="text1"/>
          <w:szCs w:val="18"/>
        </w:rPr>
        <w:t xml:space="preserve">5. </w:t>
      </w:r>
    </w:p>
  </w:endnote>
  <w:endnote w:id="9">
    <w:p w14:paraId="301120B8" w14:textId="4BBD98AD" w:rsidR="00F5119E" w:rsidRPr="00F85637" w:rsidRDefault="00F5119E" w:rsidP="00BD3170">
      <w:pPr>
        <w:pStyle w:val="CommentText"/>
        <w:jc w:val="left"/>
        <w:rPr>
          <w:color w:val="000000" w:themeColor="text1"/>
          <w:sz w:val="18"/>
          <w:szCs w:val="18"/>
        </w:rPr>
      </w:pPr>
      <w:r w:rsidRPr="00F85637">
        <w:rPr>
          <w:rStyle w:val="EndnoteReference"/>
          <w:color w:val="000000" w:themeColor="text1"/>
          <w:sz w:val="18"/>
          <w:szCs w:val="18"/>
        </w:rPr>
        <w:endnoteRef/>
      </w:r>
      <w:r w:rsidRPr="00F85637">
        <w:rPr>
          <w:color w:val="000000" w:themeColor="text1"/>
          <w:sz w:val="18"/>
          <w:szCs w:val="18"/>
        </w:rPr>
        <w:t xml:space="preserve"> </w:t>
      </w:r>
      <w:proofErr w:type="gramStart"/>
      <w:r w:rsidRPr="00F85637">
        <w:rPr>
          <w:smallCaps/>
          <w:color w:val="000000" w:themeColor="text1"/>
          <w:sz w:val="18"/>
          <w:szCs w:val="18"/>
        </w:rPr>
        <w:t>World Health Organization et.</w:t>
      </w:r>
      <w:proofErr w:type="gramEnd"/>
      <w:r w:rsidRPr="00F85637">
        <w:rPr>
          <w:smallCaps/>
          <w:color w:val="000000" w:themeColor="text1"/>
          <w:sz w:val="18"/>
          <w:szCs w:val="18"/>
        </w:rPr>
        <w:t xml:space="preserve"> al., Trends in Maternal Mortality: 1990 to 2015 Estimates by WHO, UNICEF, UNFPA, World Bank Group and the United National Population Division </w:t>
      </w:r>
      <w:r w:rsidRPr="00F85637">
        <w:rPr>
          <w:color w:val="000000" w:themeColor="text1"/>
          <w:sz w:val="18"/>
          <w:szCs w:val="18"/>
        </w:rPr>
        <w:t>17 (2015). The MMR is 110 per 100,000 live births for the sub-region.</w:t>
      </w:r>
    </w:p>
  </w:endnote>
  <w:endnote w:id="10">
    <w:p w14:paraId="1C20FE99" w14:textId="607E9A31" w:rsidR="00F5119E" w:rsidRPr="00F85637" w:rsidRDefault="00F5119E" w:rsidP="00BD3170">
      <w:pPr>
        <w:pStyle w:val="EndnoteText"/>
        <w:spacing w:after="0"/>
        <w:ind w:left="0" w:firstLine="0"/>
        <w:jc w:val="left"/>
        <w:rPr>
          <w:color w:val="000000" w:themeColor="text1"/>
          <w:szCs w:val="18"/>
          <w:lang w:val="en-AU"/>
        </w:rPr>
      </w:pPr>
      <w:r w:rsidRPr="00F85637">
        <w:rPr>
          <w:rStyle w:val="EndnoteReference"/>
          <w:color w:val="000000" w:themeColor="text1"/>
          <w:sz w:val="18"/>
          <w:szCs w:val="18"/>
        </w:rPr>
        <w:endnoteRef/>
      </w:r>
      <w:r w:rsidRPr="00F85637">
        <w:rPr>
          <w:color w:val="000000" w:themeColor="text1"/>
          <w:szCs w:val="18"/>
        </w:rPr>
        <w:t xml:space="preserve"> </w:t>
      </w:r>
      <w:proofErr w:type="gramStart"/>
      <w:r w:rsidRPr="00F85637">
        <w:rPr>
          <w:color w:val="000000" w:themeColor="text1"/>
          <w:szCs w:val="18"/>
        </w:rPr>
        <w:t>National Economic and Development Authority &amp; United Nations Development Programme</w:t>
      </w:r>
      <w:r>
        <w:rPr>
          <w:color w:val="000000" w:themeColor="text1"/>
          <w:szCs w:val="18"/>
        </w:rPr>
        <w:t xml:space="preserve"> (UNDP)</w:t>
      </w:r>
      <w:r w:rsidRPr="00F85637">
        <w:rPr>
          <w:smallCaps/>
          <w:color w:val="000000" w:themeColor="text1"/>
          <w:szCs w:val="18"/>
        </w:rPr>
        <w:t xml:space="preserve">, </w:t>
      </w:r>
      <w:r w:rsidRPr="00F85637">
        <w:rPr>
          <w:i/>
          <w:color w:val="000000" w:themeColor="text1"/>
          <w:szCs w:val="18"/>
        </w:rPr>
        <w:t>The Philippines: Fifth Progress Report Millennium Development</w:t>
      </w:r>
      <w:r w:rsidRPr="00F85637">
        <w:rPr>
          <w:color w:val="000000" w:themeColor="text1"/>
          <w:szCs w:val="18"/>
        </w:rPr>
        <w:t xml:space="preserve"> Goals 73 (August 22, 2014)</w:t>
      </w:r>
      <w:r>
        <w:rPr>
          <w:color w:val="000000" w:themeColor="text1"/>
          <w:szCs w:val="18"/>
        </w:rPr>
        <w:t>,</w:t>
      </w:r>
      <w:r w:rsidRPr="00F85637">
        <w:rPr>
          <w:color w:val="000000" w:themeColor="text1"/>
          <w:szCs w:val="18"/>
        </w:rPr>
        <w:t xml:space="preserve"> </w:t>
      </w:r>
      <w:r w:rsidRPr="00F85637">
        <w:rPr>
          <w:i/>
          <w:color w:val="000000" w:themeColor="text1"/>
          <w:szCs w:val="18"/>
        </w:rPr>
        <w:t xml:space="preserve">available at </w:t>
      </w:r>
      <w:hyperlink r:id="rId2" w:history="1">
        <w:r w:rsidRPr="00F85637">
          <w:rPr>
            <w:rStyle w:val="Hyperlink"/>
            <w:color w:val="000000" w:themeColor="text1"/>
            <w:szCs w:val="18"/>
            <w:u w:val="none"/>
          </w:rPr>
          <w:t>http://www.gov.ph/2014/08/22/5th-progress-report-millennium-development-goals/</w:t>
        </w:r>
      </w:hyperlink>
      <w:r w:rsidRPr="00F85637">
        <w:rPr>
          <w:color w:val="000000" w:themeColor="text1"/>
          <w:szCs w:val="18"/>
        </w:rPr>
        <w:t xml:space="preserve"> [hereinafter NEDA and UNDP, Progress Report].</w:t>
      </w:r>
      <w:proofErr w:type="gramEnd"/>
    </w:p>
  </w:endnote>
  <w:endnote w:id="11">
    <w:p w14:paraId="38D3FF8F" w14:textId="5F70CF50" w:rsidR="00F5119E" w:rsidRPr="00F85637" w:rsidRDefault="00F5119E" w:rsidP="00BD3170">
      <w:pPr>
        <w:pStyle w:val="EndnoteText"/>
        <w:spacing w:after="0"/>
        <w:ind w:left="0" w:firstLine="0"/>
        <w:jc w:val="left"/>
        <w:rPr>
          <w:color w:val="000000" w:themeColor="text1"/>
          <w:szCs w:val="18"/>
        </w:rPr>
      </w:pPr>
      <w:r w:rsidRPr="00F85637">
        <w:rPr>
          <w:rStyle w:val="EndnoteReference"/>
          <w:color w:val="000000" w:themeColor="text1"/>
          <w:sz w:val="18"/>
          <w:szCs w:val="18"/>
        </w:rPr>
        <w:endnoteRef/>
      </w:r>
      <w:r w:rsidRPr="00F85637">
        <w:rPr>
          <w:color w:val="000000" w:themeColor="text1"/>
          <w:szCs w:val="18"/>
        </w:rPr>
        <w:t xml:space="preserve"> </w:t>
      </w:r>
      <w:proofErr w:type="spellStart"/>
      <w:r w:rsidRPr="003C5E6B">
        <w:rPr>
          <w:smallCaps/>
          <w:color w:val="000000" w:themeColor="text1"/>
          <w:szCs w:val="18"/>
        </w:rPr>
        <w:t>Guttmacher</w:t>
      </w:r>
      <w:proofErr w:type="spellEnd"/>
      <w:r w:rsidRPr="003C5E6B">
        <w:rPr>
          <w:smallCaps/>
          <w:color w:val="000000" w:themeColor="text1"/>
          <w:szCs w:val="18"/>
        </w:rPr>
        <w:t xml:space="preserve"> Institute</w:t>
      </w:r>
      <w:r w:rsidRPr="00F85637">
        <w:rPr>
          <w:color w:val="000000" w:themeColor="text1"/>
          <w:szCs w:val="18"/>
        </w:rPr>
        <w:t xml:space="preserve">, </w:t>
      </w:r>
      <w:r w:rsidRPr="00F85637">
        <w:rPr>
          <w:smallCaps/>
          <w:color w:val="000000" w:themeColor="text1"/>
          <w:szCs w:val="18"/>
        </w:rPr>
        <w:t xml:space="preserve">Unintended Pregnancy (2013), </w:t>
      </w:r>
      <w:r w:rsidRPr="00F85637">
        <w:rPr>
          <w:i/>
          <w:color w:val="000000" w:themeColor="text1"/>
          <w:szCs w:val="18"/>
        </w:rPr>
        <w:t>supra</w:t>
      </w:r>
      <w:r w:rsidRPr="00F85637">
        <w:rPr>
          <w:color w:val="000000" w:themeColor="text1"/>
          <w:szCs w:val="18"/>
        </w:rPr>
        <w:t xml:space="preserve"> note 5</w:t>
      </w:r>
      <w:r>
        <w:rPr>
          <w:color w:val="000000" w:themeColor="text1"/>
          <w:szCs w:val="18"/>
        </w:rPr>
        <w:t>, at 5</w:t>
      </w:r>
      <w:r w:rsidRPr="00F85637">
        <w:rPr>
          <w:smallCaps/>
          <w:color w:val="000000" w:themeColor="text1"/>
          <w:szCs w:val="18"/>
        </w:rPr>
        <w:t>.</w:t>
      </w:r>
    </w:p>
  </w:endnote>
  <w:endnote w:id="12">
    <w:p w14:paraId="37FFF1D5" w14:textId="2FAA1ED9" w:rsidR="00F5119E" w:rsidRPr="00F85637" w:rsidRDefault="00F5119E" w:rsidP="00BD3170">
      <w:pPr>
        <w:pStyle w:val="EndnoteText"/>
        <w:spacing w:after="0"/>
        <w:ind w:left="0" w:firstLine="0"/>
        <w:jc w:val="left"/>
        <w:rPr>
          <w:color w:val="000000" w:themeColor="text1"/>
          <w:szCs w:val="18"/>
          <w:lang w:val="en-US"/>
        </w:rPr>
      </w:pPr>
      <w:r w:rsidRPr="00F85637">
        <w:rPr>
          <w:rStyle w:val="EndnoteReference"/>
          <w:color w:val="000000" w:themeColor="text1"/>
          <w:sz w:val="18"/>
          <w:szCs w:val="18"/>
        </w:rPr>
        <w:endnoteRef/>
      </w:r>
      <w:r w:rsidRPr="00F85637">
        <w:rPr>
          <w:color w:val="000000" w:themeColor="text1"/>
          <w:szCs w:val="18"/>
        </w:rPr>
        <w:t xml:space="preserve"> </w:t>
      </w:r>
      <w:r w:rsidRPr="003C5E6B">
        <w:rPr>
          <w:smallCaps/>
          <w:color w:val="000000" w:themeColor="text1"/>
          <w:szCs w:val="18"/>
        </w:rPr>
        <w:t>United Nations Population Fund</w:t>
      </w:r>
      <w:r>
        <w:rPr>
          <w:color w:val="000000" w:themeColor="text1"/>
          <w:szCs w:val="18"/>
        </w:rPr>
        <w:t xml:space="preserve"> (</w:t>
      </w:r>
      <w:r w:rsidRPr="00F85637">
        <w:rPr>
          <w:smallCaps/>
          <w:color w:val="000000" w:themeColor="text1"/>
          <w:szCs w:val="18"/>
        </w:rPr>
        <w:t>UNFPA</w:t>
      </w:r>
      <w:r>
        <w:rPr>
          <w:smallCaps/>
          <w:color w:val="000000" w:themeColor="text1"/>
          <w:szCs w:val="18"/>
        </w:rPr>
        <w:t>)</w:t>
      </w:r>
      <w:r w:rsidRPr="00F85637">
        <w:rPr>
          <w:smallCaps/>
          <w:color w:val="000000" w:themeColor="text1"/>
          <w:szCs w:val="18"/>
        </w:rPr>
        <w:t>, Sexual and reproductive health of young people in Asia and the Pacific: A Review of Issues, Policies, and Programmes</w:t>
      </w:r>
      <w:r w:rsidRPr="00F85637">
        <w:rPr>
          <w:color w:val="000000" w:themeColor="text1"/>
          <w:szCs w:val="18"/>
        </w:rPr>
        <w:t xml:space="preserve"> 41 (2015). </w:t>
      </w:r>
    </w:p>
  </w:endnote>
  <w:endnote w:id="13">
    <w:p w14:paraId="70ED4CE5" w14:textId="22D1FF54" w:rsidR="00F5119E" w:rsidRPr="00F85637" w:rsidRDefault="00F5119E" w:rsidP="00BD3170">
      <w:pPr>
        <w:pStyle w:val="EndnoteText"/>
        <w:spacing w:after="0"/>
        <w:ind w:left="0" w:firstLine="0"/>
        <w:jc w:val="left"/>
        <w:rPr>
          <w:color w:val="000000" w:themeColor="text1"/>
          <w:szCs w:val="18"/>
          <w:lang w:val="en-US"/>
        </w:rPr>
      </w:pPr>
      <w:r w:rsidRPr="00F85637">
        <w:rPr>
          <w:rStyle w:val="EndnoteReference"/>
          <w:color w:val="000000" w:themeColor="text1"/>
          <w:sz w:val="18"/>
          <w:szCs w:val="18"/>
        </w:rPr>
        <w:endnoteRef/>
      </w:r>
      <w:r w:rsidRPr="00F85637">
        <w:rPr>
          <w:color w:val="000000" w:themeColor="text1"/>
          <w:szCs w:val="18"/>
        </w:rPr>
        <w:t xml:space="preserve"> Interim Deputy National Statistician, </w:t>
      </w:r>
      <w:r w:rsidRPr="00F85637">
        <w:rPr>
          <w:i/>
          <w:color w:val="000000" w:themeColor="text1"/>
          <w:szCs w:val="18"/>
        </w:rPr>
        <w:t>One in Ten Young Filipino Women Age 15 to 19 Is Already A Mother or Pregnant With First Child (Final Results from the 2013 National Demographic and Health Survey)</w:t>
      </w:r>
      <w:r w:rsidRPr="00F85637">
        <w:rPr>
          <w:color w:val="000000" w:themeColor="text1"/>
          <w:szCs w:val="18"/>
        </w:rPr>
        <w:t xml:space="preserve"> (August 28, 2014) (Phil.) </w:t>
      </w:r>
      <w:r w:rsidRPr="00F85637">
        <w:rPr>
          <w:i/>
          <w:color w:val="000000" w:themeColor="text1"/>
          <w:szCs w:val="18"/>
        </w:rPr>
        <w:t>available at</w:t>
      </w:r>
      <w:r w:rsidRPr="00F85637">
        <w:rPr>
          <w:color w:val="000000" w:themeColor="text1"/>
          <w:szCs w:val="18"/>
        </w:rPr>
        <w:t xml:space="preserve"> </w:t>
      </w:r>
      <w:hyperlink r:id="rId3" w:history="1">
        <w:r w:rsidRPr="00F85637">
          <w:rPr>
            <w:rStyle w:val="Hyperlink"/>
            <w:color w:val="000000" w:themeColor="text1"/>
            <w:szCs w:val="18"/>
            <w:u w:val="none"/>
          </w:rPr>
          <w:t>https://psa.gov.ph/content/one-ten-young-filipino-women-age-15-19-already-mother-or-pregnant-first-child-final-results</w:t>
        </w:r>
      </w:hyperlink>
      <w:r w:rsidRPr="00F85637">
        <w:rPr>
          <w:color w:val="000000" w:themeColor="text1"/>
          <w:szCs w:val="18"/>
        </w:rPr>
        <w:t>.</w:t>
      </w:r>
    </w:p>
  </w:endnote>
  <w:endnote w:id="14">
    <w:p w14:paraId="5AABE932" w14:textId="6AA07CD7" w:rsidR="00F5119E" w:rsidRPr="00F85637" w:rsidRDefault="00F5119E" w:rsidP="00BD3170">
      <w:pPr>
        <w:pStyle w:val="EndnoteText"/>
        <w:spacing w:after="0"/>
        <w:ind w:left="0" w:firstLine="0"/>
        <w:jc w:val="left"/>
        <w:rPr>
          <w:color w:val="000000" w:themeColor="text1"/>
          <w:szCs w:val="18"/>
        </w:rPr>
      </w:pPr>
      <w:r w:rsidRPr="00F85637">
        <w:rPr>
          <w:rStyle w:val="EndnoteReference"/>
          <w:color w:val="000000" w:themeColor="text1"/>
          <w:sz w:val="18"/>
          <w:szCs w:val="18"/>
        </w:rPr>
        <w:endnoteRef/>
      </w:r>
      <w:r w:rsidRPr="00F85637">
        <w:rPr>
          <w:color w:val="000000" w:themeColor="text1"/>
          <w:szCs w:val="18"/>
        </w:rPr>
        <w:t xml:space="preserve"> International Women’s Rights Action Watch and Task Force CEDAW Inquiry. The Philippine-based Task Force CEDAW Inquiry consists of twenty members: </w:t>
      </w:r>
      <w:proofErr w:type="spellStart"/>
      <w:r w:rsidRPr="00F85637">
        <w:rPr>
          <w:color w:val="000000" w:themeColor="text1"/>
          <w:szCs w:val="18"/>
        </w:rPr>
        <w:t>EnGendeRights</w:t>
      </w:r>
      <w:proofErr w:type="spellEnd"/>
      <w:r w:rsidRPr="00F85637">
        <w:rPr>
          <w:color w:val="000000" w:themeColor="text1"/>
          <w:szCs w:val="18"/>
        </w:rPr>
        <w:t xml:space="preserve"> (co-convenor); </w:t>
      </w:r>
      <w:proofErr w:type="spellStart"/>
      <w:r w:rsidRPr="00F85637">
        <w:rPr>
          <w:color w:val="000000" w:themeColor="text1"/>
          <w:szCs w:val="18"/>
        </w:rPr>
        <w:t>WomenLEAD</w:t>
      </w:r>
      <w:proofErr w:type="spellEnd"/>
      <w:r w:rsidRPr="00F85637">
        <w:rPr>
          <w:color w:val="000000" w:themeColor="text1"/>
          <w:szCs w:val="18"/>
        </w:rPr>
        <w:t xml:space="preserve"> (co-convenor); Alternative Law Groups; Democratic Socialist Women of the Philippines; Family Planning Organization of the Philippines; Health Action Information Network; Health and Development Initiatives Institute; Institute for Social Studies and Action, Philippines; </w:t>
      </w:r>
      <w:proofErr w:type="spellStart"/>
      <w:r w:rsidRPr="00F85637">
        <w:rPr>
          <w:color w:val="000000" w:themeColor="text1"/>
          <w:szCs w:val="18"/>
        </w:rPr>
        <w:t>Kapisanan</w:t>
      </w:r>
      <w:proofErr w:type="spellEnd"/>
      <w:r w:rsidRPr="00F85637">
        <w:rPr>
          <w:color w:val="000000" w:themeColor="text1"/>
          <w:szCs w:val="18"/>
        </w:rPr>
        <w:t xml:space="preserve"> </w:t>
      </w:r>
      <w:proofErr w:type="spellStart"/>
      <w:r w:rsidRPr="00F85637">
        <w:rPr>
          <w:color w:val="000000" w:themeColor="text1"/>
          <w:szCs w:val="18"/>
        </w:rPr>
        <w:t>ng</w:t>
      </w:r>
      <w:proofErr w:type="spellEnd"/>
      <w:r w:rsidRPr="00F85637">
        <w:rPr>
          <w:color w:val="000000" w:themeColor="text1"/>
          <w:szCs w:val="18"/>
        </w:rPr>
        <w:t xml:space="preserve"> </w:t>
      </w:r>
      <w:proofErr w:type="spellStart"/>
      <w:r w:rsidRPr="00F85637">
        <w:rPr>
          <w:color w:val="000000" w:themeColor="text1"/>
          <w:szCs w:val="18"/>
        </w:rPr>
        <w:t>mga</w:t>
      </w:r>
      <w:proofErr w:type="spellEnd"/>
      <w:r w:rsidRPr="00F85637">
        <w:rPr>
          <w:color w:val="000000" w:themeColor="text1"/>
          <w:szCs w:val="18"/>
        </w:rPr>
        <w:t xml:space="preserve"> </w:t>
      </w:r>
      <w:proofErr w:type="spellStart"/>
      <w:r w:rsidRPr="00F85637">
        <w:rPr>
          <w:color w:val="000000" w:themeColor="text1"/>
          <w:szCs w:val="18"/>
        </w:rPr>
        <w:t>Kamag-anak</w:t>
      </w:r>
      <w:proofErr w:type="spellEnd"/>
      <w:r w:rsidRPr="00F85637">
        <w:rPr>
          <w:color w:val="000000" w:themeColor="text1"/>
          <w:szCs w:val="18"/>
        </w:rPr>
        <w:t xml:space="preserve"> </w:t>
      </w:r>
      <w:proofErr w:type="spellStart"/>
      <w:r w:rsidRPr="00F85637">
        <w:rPr>
          <w:color w:val="000000" w:themeColor="text1"/>
          <w:szCs w:val="18"/>
        </w:rPr>
        <w:t>ng</w:t>
      </w:r>
      <w:proofErr w:type="spellEnd"/>
      <w:r w:rsidRPr="00F85637">
        <w:rPr>
          <w:color w:val="000000" w:themeColor="text1"/>
          <w:szCs w:val="18"/>
        </w:rPr>
        <w:t xml:space="preserve"> </w:t>
      </w:r>
      <w:proofErr w:type="spellStart"/>
      <w:r w:rsidRPr="00F85637">
        <w:rPr>
          <w:color w:val="000000" w:themeColor="text1"/>
          <w:szCs w:val="18"/>
        </w:rPr>
        <w:t>Migranteng</w:t>
      </w:r>
      <w:proofErr w:type="spellEnd"/>
      <w:r w:rsidRPr="00F85637">
        <w:rPr>
          <w:color w:val="000000" w:themeColor="text1"/>
          <w:szCs w:val="18"/>
        </w:rPr>
        <w:t xml:space="preserve"> </w:t>
      </w:r>
      <w:proofErr w:type="spellStart"/>
      <w:r w:rsidRPr="00F85637">
        <w:rPr>
          <w:color w:val="000000" w:themeColor="text1"/>
          <w:szCs w:val="18"/>
        </w:rPr>
        <w:t>Manggagawang</w:t>
      </w:r>
      <w:proofErr w:type="spellEnd"/>
      <w:r w:rsidRPr="00F85637">
        <w:rPr>
          <w:color w:val="000000" w:themeColor="text1"/>
          <w:szCs w:val="18"/>
        </w:rPr>
        <w:t xml:space="preserve"> Pilipino; MAKALAYA; Philippine Legislators’ Committee on Population and Development; Philippine NGO Council on Population, Health and Welfare; Population Services </w:t>
      </w:r>
      <w:proofErr w:type="spellStart"/>
      <w:r w:rsidRPr="00F85637">
        <w:rPr>
          <w:color w:val="000000" w:themeColor="text1"/>
          <w:szCs w:val="18"/>
        </w:rPr>
        <w:t>Pilipinas</w:t>
      </w:r>
      <w:proofErr w:type="spellEnd"/>
      <w:r w:rsidRPr="00F85637">
        <w:rPr>
          <w:color w:val="000000" w:themeColor="text1"/>
          <w:szCs w:val="18"/>
        </w:rPr>
        <w:t xml:space="preserve">; </w:t>
      </w:r>
      <w:proofErr w:type="spellStart"/>
      <w:r w:rsidRPr="00F85637">
        <w:rPr>
          <w:color w:val="000000" w:themeColor="text1"/>
          <w:szCs w:val="18"/>
        </w:rPr>
        <w:t>Sentro</w:t>
      </w:r>
      <w:proofErr w:type="spellEnd"/>
      <w:r w:rsidRPr="00F85637">
        <w:rPr>
          <w:color w:val="000000" w:themeColor="text1"/>
          <w:szCs w:val="18"/>
        </w:rPr>
        <w:t xml:space="preserve"> </w:t>
      </w:r>
      <w:proofErr w:type="spellStart"/>
      <w:r w:rsidRPr="00F85637">
        <w:rPr>
          <w:color w:val="000000" w:themeColor="text1"/>
          <w:szCs w:val="18"/>
        </w:rPr>
        <w:t>ng</w:t>
      </w:r>
      <w:proofErr w:type="spellEnd"/>
      <w:r w:rsidRPr="00F85637">
        <w:rPr>
          <w:color w:val="000000" w:themeColor="text1"/>
          <w:szCs w:val="18"/>
        </w:rPr>
        <w:t xml:space="preserve"> </w:t>
      </w:r>
      <w:proofErr w:type="spellStart"/>
      <w:r w:rsidRPr="00F85637">
        <w:rPr>
          <w:color w:val="000000" w:themeColor="text1"/>
          <w:szCs w:val="18"/>
        </w:rPr>
        <w:t>Alternatibong</w:t>
      </w:r>
      <w:proofErr w:type="spellEnd"/>
      <w:r w:rsidRPr="00F85637">
        <w:rPr>
          <w:color w:val="000000" w:themeColor="text1"/>
          <w:szCs w:val="18"/>
        </w:rPr>
        <w:t xml:space="preserve"> </w:t>
      </w:r>
      <w:proofErr w:type="spellStart"/>
      <w:r w:rsidRPr="00F85637">
        <w:rPr>
          <w:color w:val="000000" w:themeColor="text1"/>
          <w:szCs w:val="18"/>
        </w:rPr>
        <w:t>Lingap</w:t>
      </w:r>
      <w:proofErr w:type="spellEnd"/>
      <w:r w:rsidRPr="00F85637">
        <w:rPr>
          <w:color w:val="000000" w:themeColor="text1"/>
          <w:szCs w:val="18"/>
        </w:rPr>
        <w:t xml:space="preserve"> </w:t>
      </w:r>
      <w:proofErr w:type="spellStart"/>
      <w:r w:rsidRPr="00F85637">
        <w:rPr>
          <w:color w:val="000000" w:themeColor="text1"/>
          <w:szCs w:val="18"/>
        </w:rPr>
        <w:t>Panlegal</w:t>
      </w:r>
      <w:proofErr w:type="spellEnd"/>
      <w:r w:rsidRPr="00F85637">
        <w:rPr>
          <w:color w:val="000000" w:themeColor="text1"/>
          <w:szCs w:val="18"/>
        </w:rPr>
        <w:t xml:space="preserve">/Alternative Legal Assistance </w:t>
      </w:r>
      <w:proofErr w:type="spellStart"/>
      <w:r w:rsidRPr="00F85637">
        <w:rPr>
          <w:color w:val="000000" w:themeColor="text1"/>
          <w:szCs w:val="18"/>
        </w:rPr>
        <w:t>Center</w:t>
      </w:r>
      <w:proofErr w:type="spellEnd"/>
      <w:r w:rsidRPr="00F85637">
        <w:rPr>
          <w:color w:val="000000" w:themeColor="text1"/>
          <w:szCs w:val="18"/>
        </w:rPr>
        <w:t xml:space="preserve">; Save the Children USA-Philippines Country Office; Forum for Family Planning and Development; </w:t>
      </w:r>
      <w:proofErr w:type="spellStart"/>
      <w:r w:rsidRPr="00F85637">
        <w:rPr>
          <w:color w:val="000000" w:themeColor="text1"/>
          <w:szCs w:val="18"/>
        </w:rPr>
        <w:t>WomanHealth</w:t>
      </w:r>
      <w:proofErr w:type="spellEnd"/>
      <w:r w:rsidRPr="00F85637">
        <w:rPr>
          <w:color w:val="000000" w:themeColor="text1"/>
          <w:szCs w:val="18"/>
        </w:rPr>
        <w:t xml:space="preserve"> Philippines; Women’s Crisis </w:t>
      </w:r>
      <w:proofErr w:type="spellStart"/>
      <w:r w:rsidRPr="00F85637">
        <w:rPr>
          <w:color w:val="000000" w:themeColor="text1"/>
          <w:szCs w:val="18"/>
        </w:rPr>
        <w:t>Center</w:t>
      </w:r>
      <w:proofErr w:type="spellEnd"/>
      <w:r w:rsidRPr="00F85637">
        <w:rPr>
          <w:color w:val="000000" w:themeColor="text1"/>
          <w:szCs w:val="18"/>
        </w:rPr>
        <w:t>; Women’s Legal Bureau; and Women’s Media Circle Foundation.</w:t>
      </w:r>
    </w:p>
  </w:endnote>
  <w:endnote w:id="15">
    <w:p w14:paraId="1121294C" w14:textId="6AB3D6F4" w:rsidR="00F5119E" w:rsidRPr="00F85637" w:rsidRDefault="00F5119E" w:rsidP="00BD3170">
      <w:pPr>
        <w:pStyle w:val="EndnoteText"/>
        <w:spacing w:after="0"/>
        <w:ind w:left="0" w:firstLine="0"/>
        <w:jc w:val="left"/>
        <w:rPr>
          <w:color w:val="000000" w:themeColor="text1"/>
          <w:szCs w:val="18"/>
        </w:rPr>
      </w:pPr>
      <w:r w:rsidRPr="00F85637">
        <w:rPr>
          <w:rStyle w:val="EndnoteReference"/>
          <w:color w:val="000000" w:themeColor="text1"/>
          <w:sz w:val="18"/>
          <w:szCs w:val="18"/>
        </w:rPr>
        <w:endnoteRef/>
      </w:r>
      <w:r w:rsidRPr="00F85637">
        <w:rPr>
          <w:color w:val="000000" w:themeColor="text1"/>
          <w:szCs w:val="18"/>
        </w:rPr>
        <w:t xml:space="preserve"> Optional Protocol to the Convention on the Elimination of All Forms of Discrimination against Women, adopted Oct. 15, 1999, G.A. Res. 54/4, 54</w:t>
      </w:r>
      <w:r w:rsidRPr="00F85637">
        <w:rPr>
          <w:color w:val="000000" w:themeColor="text1"/>
          <w:szCs w:val="18"/>
          <w:vertAlign w:val="superscript"/>
        </w:rPr>
        <w:t>th</w:t>
      </w:r>
      <w:r w:rsidRPr="00F85637">
        <w:rPr>
          <w:color w:val="000000" w:themeColor="text1"/>
          <w:szCs w:val="18"/>
        </w:rPr>
        <w:t xml:space="preserve"> Sess., U.N. Doc. </w:t>
      </w:r>
      <w:proofErr w:type="gramStart"/>
      <w:r w:rsidRPr="00F85637">
        <w:rPr>
          <w:color w:val="000000" w:themeColor="text1"/>
          <w:szCs w:val="18"/>
        </w:rPr>
        <w:t>A/RES/54/4 (1999) [hereinafter CEDAW Optional Protocol].</w:t>
      </w:r>
      <w:proofErr w:type="gramEnd"/>
    </w:p>
  </w:endnote>
  <w:endnote w:id="16">
    <w:p w14:paraId="6D0C382A" w14:textId="18B1AA90" w:rsidR="00F5119E" w:rsidRPr="00F85637" w:rsidRDefault="00F5119E" w:rsidP="00BD3170">
      <w:pPr>
        <w:pStyle w:val="EndnoteText"/>
        <w:spacing w:after="0"/>
        <w:ind w:left="0" w:firstLine="0"/>
        <w:jc w:val="left"/>
        <w:rPr>
          <w:color w:val="000000" w:themeColor="text1"/>
          <w:szCs w:val="18"/>
          <w:lang w:val="en-US"/>
        </w:rPr>
      </w:pPr>
      <w:r w:rsidRPr="00F85637">
        <w:rPr>
          <w:rStyle w:val="EndnoteReference"/>
          <w:color w:val="000000" w:themeColor="text1"/>
          <w:sz w:val="18"/>
          <w:szCs w:val="18"/>
        </w:rPr>
        <w:endnoteRef/>
      </w:r>
      <w:r w:rsidRPr="00F85637">
        <w:rPr>
          <w:color w:val="000000" w:themeColor="text1"/>
          <w:szCs w:val="18"/>
        </w:rPr>
        <w:t xml:space="preserve"> Committee on the Elimination of Discrimination against Women</w:t>
      </w:r>
      <w:r>
        <w:rPr>
          <w:color w:val="000000" w:themeColor="text1"/>
          <w:szCs w:val="18"/>
        </w:rPr>
        <w:t xml:space="preserve"> (CEDAW Committee)</w:t>
      </w:r>
      <w:r w:rsidRPr="00F85637">
        <w:rPr>
          <w:color w:val="000000" w:themeColor="text1"/>
          <w:szCs w:val="18"/>
        </w:rPr>
        <w:t>,</w:t>
      </w:r>
      <w:r w:rsidRPr="00F85637">
        <w:rPr>
          <w:i/>
          <w:color w:val="000000" w:themeColor="text1"/>
          <w:szCs w:val="18"/>
        </w:rPr>
        <w:t xml:space="preserve"> Summary of the inquiry concerning the Philippines under article 8 of the Optional Protocol to the Convention on the Elimination of All Forms of Discrimination against Women</w:t>
      </w:r>
      <w:r w:rsidRPr="00F85637">
        <w:rPr>
          <w:color w:val="000000" w:themeColor="text1"/>
          <w:szCs w:val="18"/>
          <w:lang w:val="en-US"/>
        </w:rPr>
        <w:t xml:space="preserve">, </w:t>
      </w:r>
      <w:proofErr w:type="spellStart"/>
      <w:r w:rsidRPr="00F85637">
        <w:rPr>
          <w:color w:val="000000" w:themeColor="text1"/>
          <w:szCs w:val="18"/>
          <w:lang w:val="en-US"/>
        </w:rPr>
        <w:t>para</w:t>
      </w:r>
      <w:proofErr w:type="spellEnd"/>
      <w:r w:rsidRPr="00F85637">
        <w:rPr>
          <w:color w:val="000000" w:themeColor="text1"/>
          <w:szCs w:val="18"/>
          <w:lang w:val="en-US"/>
        </w:rPr>
        <w:t xml:space="preserve">. </w:t>
      </w:r>
      <w:proofErr w:type="gramStart"/>
      <w:r w:rsidRPr="00F85637">
        <w:rPr>
          <w:color w:val="000000" w:themeColor="text1"/>
          <w:szCs w:val="18"/>
          <w:lang w:val="en-US"/>
        </w:rPr>
        <w:t xml:space="preserve">46-48, U.N. Doc. CEDAW/C/OP.8/PHL/1 (2015) [hereinafter </w:t>
      </w:r>
      <w:r>
        <w:rPr>
          <w:color w:val="000000" w:themeColor="text1"/>
          <w:szCs w:val="18"/>
          <w:lang w:val="en-US"/>
        </w:rPr>
        <w:t xml:space="preserve">CEDAW Committee, </w:t>
      </w:r>
      <w:r w:rsidRPr="00F85637">
        <w:rPr>
          <w:color w:val="000000" w:themeColor="text1"/>
          <w:szCs w:val="18"/>
          <w:lang w:val="en-US"/>
        </w:rPr>
        <w:t>Inquiry Report (2015)].</w:t>
      </w:r>
      <w:proofErr w:type="gramEnd"/>
    </w:p>
  </w:endnote>
  <w:endnote w:id="17">
    <w:p w14:paraId="08D3A51D" w14:textId="5596775E" w:rsidR="00F5119E" w:rsidRPr="00F85637" w:rsidRDefault="00F5119E" w:rsidP="00BD3170">
      <w:pPr>
        <w:pStyle w:val="EndnoteText"/>
        <w:spacing w:after="0"/>
        <w:ind w:left="0" w:firstLine="0"/>
        <w:jc w:val="left"/>
        <w:rPr>
          <w:color w:val="000000" w:themeColor="text1"/>
          <w:szCs w:val="18"/>
          <w:lang w:val="en-AU"/>
        </w:rPr>
      </w:pPr>
      <w:r w:rsidRPr="00F85637">
        <w:rPr>
          <w:rStyle w:val="EndnoteReference"/>
          <w:color w:val="000000" w:themeColor="text1"/>
          <w:sz w:val="18"/>
          <w:szCs w:val="18"/>
        </w:rPr>
        <w:endnoteRef/>
      </w:r>
      <w:r w:rsidRPr="00F85637">
        <w:rPr>
          <w:color w:val="000000" w:themeColor="text1"/>
          <w:szCs w:val="18"/>
        </w:rPr>
        <w:t xml:space="preserve"> </w:t>
      </w:r>
      <w:r w:rsidRPr="00F85637">
        <w:rPr>
          <w:i/>
          <w:color w:val="000000" w:themeColor="text1"/>
          <w:szCs w:val="18"/>
        </w:rPr>
        <w:t>Id.</w:t>
      </w:r>
    </w:p>
  </w:endnote>
  <w:endnote w:id="18">
    <w:p w14:paraId="3A71F4C5" w14:textId="59A0C488" w:rsidR="00F5119E" w:rsidRPr="00F85637" w:rsidRDefault="00F5119E" w:rsidP="00BD3170">
      <w:pPr>
        <w:pStyle w:val="EndnoteText"/>
        <w:spacing w:after="0"/>
        <w:ind w:left="0" w:firstLine="0"/>
        <w:jc w:val="left"/>
        <w:rPr>
          <w:color w:val="000000" w:themeColor="text1"/>
          <w:szCs w:val="18"/>
          <w:lang w:val="en-US"/>
        </w:rPr>
      </w:pPr>
      <w:r w:rsidRPr="00F85637">
        <w:rPr>
          <w:rStyle w:val="EndnoteReference"/>
          <w:color w:val="000000" w:themeColor="text1"/>
          <w:sz w:val="18"/>
          <w:szCs w:val="18"/>
        </w:rPr>
        <w:endnoteRef/>
      </w:r>
      <w:r w:rsidRPr="00F85637">
        <w:rPr>
          <w:color w:val="000000" w:themeColor="text1"/>
          <w:szCs w:val="18"/>
        </w:rPr>
        <w:t xml:space="preserve"> CEDAW Committee, </w:t>
      </w:r>
      <w:r w:rsidRPr="00F85637">
        <w:rPr>
          <w:i/>
          <w:color w:val="000000" w:themeColor="text1"/>
          <w:szCs w:val="18"/>
        </w:rPr>
        <w:t>Concluding Observations: Philippines</w:t>
      </w:r>
      <w:r w:rsidRPr="00F85637">
        <w:rPr>
          <w:color w:val="000000" w:themeColor="text1"/>
          <w:szCs w:val="18"/>
        </w:rPr>
        <w:t xml:space="preserve">, </w:t>
      </w:r>
      <w:proofErr w:type="spellStart"/>
      <w:r w:rsidRPr="00F85637">
        <w:rPr>
          <w:color w:val="000000" w:themeColor="text1"/>
          <w:szCs w:val="18"/>
        </w:rPr>
        <w:t>paras</w:t>
      </w:r>
      <w:proofErr w:type="spellEnd"/>
      <w:r w:rsidRPr="00F85637">
        <w:rPr>
          <w:color w:val="000000" w:themeColor="text1"/>
          <w:szCs w:val="18"/>
        </w:rPr>
        <w:t xml:space="preserve">. </w:t>
      </w:r>
      <w:proofErr w:type="gramStart"/>
      <w:r w:rsidRPr="00F85637">
        <w:rPr>
          <w:color w:val="000000" w:themeColor="text1"/>
          <w:szCs w:val="18"/>
        </w:rPr>
        <w:t>39-40, U.N. Doc. CEDAW/C/PHL/CO/7-8 (2016).</w:t>
      </w:r>
      <w:proofErr w:type="gramEnd"/>
    </w:p>
  </w:endnote>
  <w:endnote w:id="19">
    <w:p w14:paraId="40C7FBFD" w14:textId="1E285D10" w:rsidR="00F5119E" w:rsidRPr="00F85637" w:rsidRDefault="00F5119E" w:rsidP="00BD3170">
      <w:pPr>
        <w:pStyle w:val="EndnoteText"/>
        <w:spacing w:after="0"/>
        <w:ind w:left="0" w:firstLine="0"/>
        <w:jc w:val="left"/>
        <w:rPr>
          <w:color w:val="000000" w:themeColor="text1"/>
          <w:szCs w:val="18"/>
          <w:lang w:val="en-AU"/>
        </w:rPr>
      </w:pPr>
      <w:r w:rsidRPr="00F85637">
        <w:rPr>
          <w:rStyle w:val="EndnoteReference"/>
          <w:color w:val="000000" w:themeColor="text1"/>
          <w:sz w:val="18"/>
          <w:szCs w:val="18"/>
        </w:rPr>
        <w:endnoteRef/>
      </w:r>
      <w:r w:rsidRPr="00F85637">
        <w:rPr>
          <w:color w:val="000000" w:themeColor="text1"/>
          <w:szCs w:val="18"/>
        </w:rPr>
        <w:t xml:space="preserve"> </w:t>
      </w:r>
      <w:proofErr w:type="gramStart"/>
      <w:r w:rsidRPr="00F85637">
        <w:rPr>
          <w:color w:val="000000" w:themeColor="text1"/>
          <w:szCs w:val="18"/>
        </w:rPr>
        <w:t>Human Rights Committee</w:t>
      </w:r>
      <w:r w:rsidRPr="00F85637">
        <w:rPr>
          <w:smallCaps/>
          <w:color w:val="000000" w:themeColor="text1"/>
          <w:szCs w:val="18"/>
        </w:rPr>
        <w:t xml:space="preserve">, </w:t>
      </w:r>
      <w:r w:rsidRPr="00F85637">
        <w:rPr>
          <w:i/>
          <w:color w:val="000000" w:themeColor="text1"/>
          <w:szCs w:val="18"/>
        </w:rPr>
        <w:t>Concluding Observations: Philippines,</w:t>
      </w:r>
      <w:r w:rsidRPr="00F85637">
        <w:rPr>
          <w:color w:val="000000" w:themeColor="text1"/>
          <w:szCs w:val="18"/>
        </w:rPr>
        <w:t xml:space="preserve"> </w:t>
      </w:r>
      <w:proofErr w:type="spellStart"/>
      <w:r w:rsidRPr="00F85637">
        <w:rPr>
          <w:color w:val="000000" w:themeColor="text1"/>
          <w:szCs w:val="18"/>
        </w:rPr>
        <w:t>para</w:t>
      </w:r>
      <w:proofErr w:type="spellEnd"/>
      <w:r w:rsidRPr="00F85637">
        <w:rPr>
          <w:color w:val="000000" w:themeColor="text1"/>
          <w:szCs w:val="18"/>
        </w:rPr>
        <w:t>.</w:t>
      </w:r>
      <w:proofErr w:type="gramEnd"/>
      <w:r w:rsidRPr="00F85637">
        <w:rPr>
          <w:color w:val="000000" w:themeColor="text1"/>
          <w:szCs w:val="18"/>
        </w:rPr>
        <w:t xml:space="preserve"> </w:t>
      </w:r>
      <w:proofErr w:type="gramStart"/>
      <w:r w:rsidRPr="00F85637">
        <w:rPr>
          <w:color w:val="000000" w:themeColor="text1"/>
          <w:szCs w:val="18"/>
        </w:rPr>
        <w:t>13,</w:t>
      </w:r>
      <w:r w:rsidRPr="00F85637">
        <w:rPr>
          <w:i/>
          <w:color w:val="000000" w:themeColor="text1"/>
          <w:szCs w:val="18"/>
        </w:rPr>
        <w:t xml:space="preserve"> </w:t>
      </w:r>
      <w:r w:rsidRPr="00F85637">
        <w:rPr>
          <w:color w:val="000000" w:themeColor="text1"/>
          <w:szCs w:val="18"/>
        </w:rPr>
        <w:t>U.N. Doc.</w:t>
      </w:r>
      <w:r w:rsidRPr="00F85637">
        <w:rPr>
          <w:smallCaps/>
          <w:color w:val="000000" w:themeColor="text1"/>
          <w:szCs w:val="18"/>
        </w:rPr>
        <w:t xml:space="preserve"> CCPR/C/PHL/CO/4</w:t>
      </w:r>
      <w:r w:rsidRPr="00F85637">
        <w:rPr>
          <w:color w:val="000000" w:themeColor="text1"/>
          <w:szCs w:val="18"/>
        </w:rPr>
        <w:t xml:space="preserve"> (2012).</w:t>
      </w:r>
      <w:proofErr w:type="gramEnd"/>
    </w:p>
  </w:endnote>
  <w:endnote w:id="20">
    <w:p w14:paraId="531AEB41" w14:textId="61C486C5" w:rsidR="00F5119E" w:rsidRPr="00F85637" w:rsidRDefault="00F5119E" w:rsidP="00BD3170">
      <w:pPr>
        <w:widowControl w:val="0"/>
        <w:tabs>
          <w:tab w:val="left" w:pos="6683"/>
        </w:tabs>
        <w:jc w:val="left"/>
        <w:rPr>
          <w:color w:val="000000" w:themeColor="text1"/>
          <w:sz w:val="18"/>
          <w:szCs w:val="18"/>
        </w:rPr>
      </w:pPr>
      <w:r w:rsidRPr="00F85637">
        <w:rPr>
          <w:rStyle w:val="EndnoteReference"/>
          <w:color w:val="000000" w:themeColor="text1"/>
          <w:sz w:val="18"/>
          <w:szCs w:val="18"/>
        </w:rPr>
        <w:endnoteRef/>
      </w:r>
      <w:r w:rsidRPr="00F85637">
        <w:rPr>
          <w:color w:val="000000" w:themeColor="text1"/>
          <w:sz w:val="18"/>
          <w:szCs w:val="18"/>
        </w:rPr>
        <w:t xml:space="preserve"> CAT Committee, </w:t>
      </w:r>
      <w:r w:rsidRPr="00F85637">
        <w:rPr>
          <w:i/>
          <w:color w:val="000000" w:themeColor="text1"/>
          <w:sz w:val="18"/>
          <w:szCs w:val="18"/>
        </w:rPr>
        <w:t>Concluding Observations: Philippines</w:t>
      </w:r>
      <w:r w:rsidRPr="00F85637">
        <w:rPr>
          <w:color w:val="000000" w:themeColor="text1"/>
          <w:sz w:val="18"/>
          <w:szCs w:val="18"/>
        </w:rPr>
        <w:t xml:space="preserve">, </w:t>
      </w:r>
      <w:proofErr w:type="spellStart"/>
      <w:proofErr w:type="gramStart"/>
      <w:r w:rsidRPr="00F85637">
        <w:rPr>
          <w:color w:val="000000" w:themeColor="text1"/>
          <w:sz w:val="18"/>
          <w:szCs w:val="18"/>
        </w:rPr>
        <w:t>paras</w:t>
      </w:r>
      <w:proofErr w:type="spellEnd"/>
      <w:proofErr w:type="gramEnd"/>
      <w:r w:rsidRPr="00F85637">
        <w:rPr>
          <w:color w:val="000000" w:themeColor="text1"/>
          <w:sz w:val="18"/>
          <w:szCs w:val="18"/>
        </w:rPr>
        <w:t xml:space="preserve">. </w:t>
      </w:r>
      <w:proofErr w:type="gramStart"/>
      <w:r w:rsidRPr="00F85637">
        <w:rPr>
          <w:color w:val="000000" w:themeColor="text1"/>
          <w:sz w:val="18"/>
          <w:szCs w:val="18"/>
        </w:rPr>
        <w:t>38-39, U.N. Doc. CAT/C/PHL/CO/3 (2016).</w:t>
      </w:r>
      <w:proofErr w:type="gramEnd"/>
      <w:r w:rsidRPr="00F85637">
        <w:rPr>
          <w:color w:val="000000" w:themeColor="text1"/>
          <w:sz w:val="18"/>
          <w:szCs w:val="18"/>
        </w:rPr>
        <w:t xml:space="preserve"> </w:t>
      </w:r>
    </w:p>
  </w:endnote>
  <w:endnote w:id="21">
    <w:p w14:paraId="4AC00E5B" w14:textId="1A5CD2F1" w:rsidR="00F5119E" w:rsidRPr="00F85637" w:rsidRDefault="00F5119E" w:rsidP="00BD3170">
      <w:pPr>
        <w:pStyle w:val="EndnoteText"/>
        <w:spacing w:after="0"/>
        <w:ind w:left="0" w:firstLine="0"/>
        <w:jc w:val="left"/>
        <w:rPr>
          <w:color w:val="000000" w:themeColor="text1"/>
          <w:szCs w:val="18"/>
          <w:lang w:val="en-AU"/>
        </w:rPr>
      </w:pPr>
      <w:r w:rsidRPr="00F85637">
        <w:rPr>
          <w:rStyle w:val="EndnoteReference"/>
          <w:color w:val="000000" w:themeColor="text1"/>
          <w:sz w:val="18"/>
          <w:szCs w:val="18"/>
        </w:rPr>
        <w:endnoteRef/>
      </w:r>
      <w:r w:rsidRPr="00F85637">
        <w:rPr>
          <w:color w:val="000000" w:themeColor="text1"/>
          <w:szCs w:val="18"/>
        </w:rPr>
        <w:t xml:space="preserve"> The Philippines is a signatory to a number of agreements and conventions relevant to reproductive rights, including the International Covenant on Economic, Social and Cultural Rights in 1976, the Convention on the Elimination of All Forms of Discrimination Against Women in 1979, the Convention on the Rights of the Child in 1989, the International Conference on Population and Development in 1994, and the Beijing Declaration and Platform of Action during the Fourth World Conference on Women in 1995.</w:t>
      </w:r>
    </w:p>
  </w:endnote>
  <w:endnote w:id="22">
    <w:p w14:paraId="44F3888F" w14:textId="05CE0868" w:rsidR="00F5119E" w:rsidRPr="00F85637" w:rsidRDefault="00F5119E" w:rsidP="00BD3170">
      <w:pPr>
        <w:overflowPunct/>
        <w:autoSpaceDE/>
        <w:autoSpaceDN/>
        <w:adjustRightInd/>
        <w:jc w:val="left"/>
        <w:textAlignment w:val="auto"/>
        <w:rPr>
          <w:color w:val="000000" w:themeColor="text1"/>
          <w:sz w:val="18"/>
          <w:szCs w:val="18"/>
          <w:lang w:val="en-US"/>
        </w:rPr>
      </w:pPr>
      <w:r w:rsidRPr="00F85637">
        <w:rPr>
          <w:rStyle w:val="EndnoteReference"/>
          <w:color w:val="000000" w:themeColor="text1"/>
          <w:sz w:val="18"/>
          <w:szCs w:val="18"/>
        </w:rPr>
        <w:t xml:space="preserve">22 </w:t>
      </w:r>
      <w:proofErr w:type="gramStart"/>
      <w:r w:rsidRPr="00F85637">
        <w:rPr>
          <w:color w:val="000000" w:themeColor="text1"/>
          <w:sz w:val="18"/>
          <w:szCs w:val="18"/>
          <w:lang w:val="en-US"/>
        </w:rPr>
        <w:t>Committee</w:t>
      </w:r>
      <w:r>
        <w:rPr>
          <w:color w:val="000000" w:themeColor="text1"/>
          <w:sz w:val="18"/>
          <w:szCs w:val="18"/>
          <w:lang w:val="en-US"/>
        </w:rPr>
        <w:t xml:space="preserve"> on the Rights of the Child (CRC Committee)</w:t>
      </w:r>
      <w:r w:rsidRPr="00F85637">
        <w:rPr>
          <w:color w:val="000000" w:themeColor="text1"/>
          <w:sz w:val="18"/>
          <w:szCs w:val="18"/>
          <w:lang w:val="en-US"/>
        </w:rPr>
        <w:t xml:space="preserve">, </w:t>
      </w:r>
      <w:r w:rsidRPr="00F85637">
        <w:rPr>
          <w:i/>
          <w:color w:val="000000" w:themeColor="text1"/>
          <w:sz w:val="18"/>
          <w:szCs w:val="18"/>
          <w:lang w:val="en-US"/>
        </w:rPr>
        <w:t>Concluding Observations: Czech Republic</w:t>
      </w:r>
      <w:r w:rsidRPr="00F85637">
        <w:rPr>
          <w:color w:val="000000" w:themeColor="text1"/>
          <w:sz w:val="18"/>
          <w:szCs w:val="18"/>
          <w:lang w:val="en-US"/>
        </w:rPr>
        <w:t xml:space="preserve">, </w:t>
      </w:r>
      <w:proofErr w:type="spellStart"/>
      <w:r w:rsidRPr="00F85637">
        <w:rPr>
          <w:color w:val="000000" w:themeColor="text1"/>
          <w:sz w:val="18"/>
          <w:szCs w:val="18"/>
          <w:lang w:val="en-US"/>
        </w:rPr>
        <w:t>para</w:t>
      </w:r>
      <w:proofErr w:type="spellEnd"/>
      <w:r w:rsidRPr="00F85637">
        <w:rPr>
          <w:color w:val="000000" w:themeColor="text1"/>
          <w:sz w:val="18"/>
          <w:szCs w:val="18"/>
          <w:lang w:val="en-US"/>
        </w:rPr>
        <w:t>.</w:t>
      </w:r>
      <w:proofErr w:type="gramEnd"/>
      <w:r w:rsidRPr="00F85637">
        <w:rPr>
          <w:color w:val="000000" w:themeColor="text1"/>
          <w:sz w:val="18"/>
          <w:szCs w:val="18"/>
          <w:lang w:val="en-US"/>
        </w:rPr>
        <w:t xml:space="preserve"> </w:t>
      </w:r>
      <w:proofErr w:type="gramStart"/>
      <w:r w:rsidRPr="00F85637">
        <w:rPr>
          <w:color w:val="000000" w:themeColor="text1"/>
          <w:sz w:val="18"/>
          <w:szCs w:val="18"/>
          <w:lang w:val="en-US"/>
        </w:rPr>
        <w:t xml:space="preserve">51, U.N. Doc. CRC/C/15/Add.201 (2003); </w:t>
      </w:r>
      <w:r w:rsidRPr="00F85637">
        <w:rPr>
          <w:i/>
          <w:color w:val="000000" w:themeColor="text1"/>
          <w:sz w:val="18"/>
          <w:szCs w:val="18"/>
          <w:lang w:val="en-US"/>
        </w:rPr>
        <w:t>Liberia</w:t>
      </w:r>
      <w:r w:rsidRPr="00F85637">
        <w:rPr>
          <w:color w:val="000000" w:themeColor="text1"/>
          <w:sz w:val="18"/>
          <w:szCs w:val="18"/>
          <w:lang w:val="en-US"/>
        </w:rPr>
        <w:t xml:space="preserve">, </w:t>
      </w:r>
      <w:proofErr w:type="spellStart"/>
      <w:r w:rsidRPr="00F85637">
        <w:rPr>
          <w:color w:val="000000" w:themeColor="text1"/>
          <w:sz w:val="18"/>
          <w:szCs w:val="18"/>
          <w:lang w:val="en-US"/>
        </w:rPr>
        <w:t>para</w:t>
      </w:r>
      <w:proofErr w:type="spellEnd"/>
      <w:r w:rsidRPr="00F85637">
        <w:rPr>
          <w:color w:val="000000" w:themeColor="text1"/>
          <w:sz w:val="18"/>
          <w:szCs w:val="18"/>
          <w:lang w:val="en-US"/>
        </w:rPr>
        <w:t>.</w:t>
      </w:r>
      <w:proofErr w:type="gramEnd"/>
      <w:r w:rsidRPr="00F85637">
        <w:rPr>
          <w:color w:val="000000" w:themeColor="text1"/>
          <w:sz w:val="18"/>
          <w:szCs w:val="18"/>
          <w:lang w:val="en-US"/>
        </w:rPr>
        <w:t xml:space="preserve"> </w:t>
      </w:r>
      <w:proofErr w:type="gramStart"/>
      <w:r w:rsidRPr="00F85637">
        <w:rPr>
          <w:color w:val="000000" w:themeColor="text1"/>
          <w:sz w:val="18"/>
          <w:szCs w:val="18"/>
          <w:lang w:val="en-US"/>
        </w:rPr>
        <w:t xml:space="preserve">49, U.N. Doc. CRC/C/15/Add.236 (2004); </w:t>
      </w:r>
      <w:r w:rsidRPr="00F85637">
        <w:rPr>
          <w:i/>
          <w:color w:val="000000" w:themeColor="text1"/>
          <w:sz w:val="18"/>
          <w:szCs w:val="18"/>
          <w:lang w:val="en-US"/>
        </w:rPr>
        <w:t>Malaysia</w:t>
      </w:r>
      <w:r w:rsidRPr="00F85637">
        <w:rPr>
          <w:color w:val="000000" w:themeColor="text1"/>
          <w:sz w:val="18"/>
          <w:szCs w:val="18"/>
          <w:lang w:val="en-US"/>
        </w:rPr>
        <w:t xml:space="preserve">, </w:t>
      </w:r>
      <w:proofErr w:type="spellStart"/>
      <w:r w:rsidRPr="00F85637">
        <w:rPr>
          <w:color w:val="000000" w:themeColor="text1"/>
          <w:sz w:val="18"/>
          <w:szCs w:val="18"/>
          <w:lang w:val="en-US"/>
        </w:rPr>
        <w:t>para</w:t>
      </w:r>
      <w:proofErr w:type="spellEnd"/>
      <w:r w:rsidRPr="00F85637">
        <w:rPr>
          <w:color w:val="000000" w:themeColor="text1"/>
          <w:sz w:val="18"/>
          <w:szCs w:val="18"/>
          <w:lang w:val="en-US"/>
        </w:rPr>
        <w:t>.</w:t>
      </w:r>
      <w:proofErr w:type="gramEnd"/>
      <w:r w:rsidRPr="00F85637">
        <w:rPr>
          <w:color w:val="000000" w:themeColor="text1"/>
          <w:sz w:val="18"/>
          <w:szCs w:val="18"/>
          <w:lang w:val="en-US"/>
        </w:rPr>
        <w:t xml:space="preserve"> </w:t>
      </w:r>
      <w:proofErr w:type="gramStart"/>
      <w:r w:rsidRPr="00F85637">
        <w:rPr>
          <w:color w:val="000000" w:themeColor="text1"/>
          <w:sz w:val="18"/>
          <w:szCs w:val="18"/>
          <w:lang w:val="en-US"/>
        </w:rPr>
        <w:t xml:space="preserve">67, U.N. Doc. CRC/C/MYS/CO/1 (2007); </w:t>
      </w:r>
      <w:r w:rsidRPr="00F85637">
        <w:rPr>
          <w:i/>
          <w:color w:val="000000" w:themeColor="text1"/>
          <w:sz w:val="18"/>
          <w:szCs w:val="18"/>
          <w:lang w:val="en-US"/>
        </w:rPr>
        <w:t>Nicaragua</w:t>
      </w:r>
      <w:r w:rsidRPr="00F85637">
        <w:rPr>
          <w:color w:val="000000" w:themeColor="text1"/>
          <w:sz w:val="18"/>
          <w:szCs w:val="18"/>
          <w:lang w:val="en-US"/>
        </w:rPr>
        <w:t xml:space="preserve">, </w:t>
      </w:r>
      <w:proofErr w:type="spellStart"/>
      <w:r w:rsidRPr="00F85637">
        <w:rPr>
          <w:color w:val="000000" w:themeColor="text1"/>
          <w:sz w:val="18"/>
          <w:szCs w:val="18"/>
          <w:lang w:val="en-US"/>
        </w:rPr>
        <w:t>para</w:t>
      </w:r>
      <w:proofErr w:type="spellEnd"/>
      <w:r w:rsidRPr="00F85637">
        <w:rPr>
          <w:color w:val="000000" w:themeColor="text1"/>
          <w:sz w:val="18"/>
          <w:szCs w:val="18"/>
          <w:lang w:val="en-US"/>
        </w:rPr>
        <w:t>.</w:t>
      </w:r>
      <w:proofErr w:type="gramEnd"/>
      <w:r w:rsidRPr="00F85637">
        <w:rPr>
          <w:color w:val="000000" w:themeColor="text1"/>
          <w:sz w:val="18"/>
          <w:szCs w:val="18"/>
          <w:lang w:val="en-US"/>
        </w:rPr>
        <w:t xml:space="preserve"> </w:t>
      </w:r>
      <w:proofErr w:type="gramStart"/>
      <w:r w:rsidRPr="00F85637">
        <w:rPr>
          <w:color w:val="000000" w:themeColor="text1"/>
          <w:sz w:val="18"/>
          <w:szCs w:val="18"/>
          <w:lang w:val="en-US"/>
        </w:rPr>
        <w:t>53, U.N. Doc. CRC/C/15/Add.265 (2005).</w:t>
      </w:r>
      <w:proofErr w:type="gramEnd"/>
    </w:p>
  </w:endnote>
  <w:endnote w:id="23">
    <w:p w14:paraId="18BAB6A9" w14:textId="4AC2986E" w:rsidR="00F5119E" w:rsidRPr="00F85637" w:rsidRDefault="00F5119E" w:rsidP="00BD3170">
      <w:pPr>
        <w:pStyle w:val="EndnoteText"/>
        <w:spacing w:after="0"/>
        <w:ind w:left="0" w:firstLine="0"/>
        <w:jc w:val="left"/>
        <w:rPr>
          <w:color w:val="000000" w:themeColor="text1"/>
          <w:szCs w:val="18"/>
          <w:lang w:val="en-US"/>
        </w:rPr>
      </w:pPr>
      <w:r w:rsidRPr="00F85637">
        <w:rPr>
          <w:rStyle w:val="EndnoteReference"/>
          <w:color w:val="000000" w:themeColor="text1"/>
          <w:sz w:val="18"/>
          <w:szCs w:val="18"/>
        </w:rPr>
        <w:endnoteRef/>
      </w:r>
      <w:r w:rsidRPr="00F85637">
        <w:rPr>
          <w:color w:val="000000" w:themeColor="text1"/>
          <w:szCs w:val="18"/>
        </w:rPr>
        <w:t xml:space="preserve"> </w:t>
      </w:r>
      <w:r>
        <w:rPr>
          <w:color w:val="000000" w:themeColor="text1"/>
          <w:szCs w:val="18"/>
        </w:rPr>
        <w:t>Committee on Economic, Social and Cultural Rights,</w:t>
      </w:r>
      <w:r w:rsidRPr="00F85637">
        <w:rPr>
          <w:rFonts w:eastAsiaTheme="minorHAnsi"/>
          <w:i/>
          <w:iCs/>
          <w:color w:val="000000" w:themeColor="text1"/>
          <w:szCs w:val="18"/>
          <w:lang w:val="en-US" w:eastAsia="en-US"/>
        </w:rPr>
        <w:t xml:space="preserve"> General Comment No. 22</w:t>
      </w:r>
      <w:r w:rsidRPr="00F85637">
        <w:rPr>
          <w:i/>
          <w:iCs/>
          <w:color w:val="000000" w:themeColor="text1"/>
          <w:szCs w:val="18"/>
        </w:rPr>
        <w:t>: On the right to sexual and reproductive health (art. 12 of the International Covenant on Economic, Social and Cultural Rights</w:t>
      </w:r>
      <w:r w:rsidRPr="00F85637">
        <w:rPr>
          <w:rFonts w:eastAsiaTheme="minorHAnsi"/>
          <w:iCs/>
          <w:color w:val="000000" w:themeColor="text1"/>
          <w:szCs w:val="18"/>
          <w:lang w:val="en-US" w:eastAsia="en-US"/>
        </w:rPr>
        <w:t>,</w:t>
      </w:r>
      <w:r w:rsidRPr="00F85637">
        <w:rPr>
          <w:iCs/>
          <w:color w:val="000000" w:themeColor="text1"/>
          <w:szCs w:val="18"/>
        </w:rPr>
        <w:t xml:space="preserve"> (42</w:t>
      </w:r>
      <w:proofErr w:type="spellStart"/>
      <w:r w:rsidRPr="00F85637">
        <w:rPr>
          <w:rFonts w:eastAsiaTheme="minorHAnsi"/>
          <w:iCs/>
          <w:color w:val="000000" w:themeColor="text1"/>
          <w:szCs w:val="18"/>
          <w:vertAlign w:val="superscript"/>
          <w:lang w:val="en-US" w:eastAsia="en-US"/>
        </w:rPr>
        <w:t>nd</w:t>
      </w:r>
      <w:proofErr w:type="spellEnd"/>
      <w:r w:rsidRPr="00F85637">
        <w:rPr>
          <w:iCs/>
          <w:color w:val="000000" w:themeColor="text1"/>
          <w:szCs w:val="18"/>
        </w:rPr>
        <w:t xml:space="preserve"> Sess., 2016)</w:t>
      </w:r>
      <w:r w:rsidRPr="00F85637">
        <w:rPr>
          <w:i/>
          <w:iCs/>
          <w:color w:val="000000" w:themeColor="text1"/>
          <w:szCs w:val="18"/>
        </w:rPr>
        <w:t xml:space="preserve"> </w:t>
      </w:r>
      <w:proofErr w:type="spellStart"/>
      <w:r w:rsidRPr="00F85637">
        <w:rPr>
          <w:rFonts w:eastAsiaTheme="minorHAnsi"/>
          <w:color w:val="000000" w:themeColor="text1"/>
          <w:szCs w:val="18"/>
          <w:lang w:val="en-US" w:eastAsia="en-US"/>
        </w:rPr>
        <w:t>paras</w:t>
      </w:r>
      <w:proofErr w:type="spellEnd"/>
      <w:r w:rsidRPr="00F85637">
        <w:rPr>
          <w:rFonts w:eastAsiaTheme="minorHAnsi"/>
          <w:color w:val="000000" w:themeColor="text1"/>
          <w:szCs w:val="18"/>
          <w:lang w:val="en-US" w:eastAsia="en-US"/>
        </w:rPr>
        <w:t>. 33, 45 and 49(b)</w:t>
      </w:r>
      <w:r w:rsidRPr="00F85637">
        <w:rPr>
          <w:color w:val="000000" w:themeColor="text1"/>
          <w:szCs w:val="18"/>
        </w:rPr>
        <w:t xml:space="preserve">, U.N. Doc. E/C.12/GC/22 (2016) [hereinafter ESCR Committee, </w:t>
      </w:r>
      <w:r w:rsidRPr="00F85637">
        <w:rPr>
          <w:i/>
          <w:color w:val="000000" w:themeColor="text1"/>
          <w:szCs w:val="18"/>
        </w:rPr>
        <w:t>Gen. Comment No. 22</w:t>
      </w:r>
      <w:r w:rsidRPr="00F85637">
        <w:rPr>
          <w:color w:val="000000" w:themeColor="text1"/>
          <w:szCs w:val="18"/>
        </w:rPr>
        <w:t>].</w:t>
      </w:r>
    </w:p>
  </w:endnote>
  <w:endnote w:id="24">
    <w:p w14:paraId="722B9C8C" w14:textId="02A73B3A" w:rsidR="00F5119E" w:rsidRPr="00F85637" w:rsidRDefault="00F5119E" w:rsidP="00BD3170">
      <w:pPr>
        <w:pStyle w:val="EndnoteText"/>
        <w:spacing w:after="0"/>
        <w:ind w:left="0" w:firstLine="0"/>
        <w:jc w:val="left"/>
        <w:rPr>
          <w:color w:val="000000" w:themeColor="text1"/>
          <w:szCs w:val="18"/>
          <w:lang w:val="en-US"/>
        </w:rPr>
      </w:pPr>
      <w:r w:rsidRPr="00F85637">
        <w:rPr>
          <w:rStyle w:val="EndnoteReference"/>
          <w:color w:val="000000" w:themeColor="text1"/>
          <w:sz w:val="18"/>
          <w:szCs w:val="18"/>
        </w:rPr>
        <w:endnoteRef/>
      </w:r>
      <w:r w:rsidRPr="00F85637">
        <w:rPr>
          <w:color w:val="000000" w:themeColor="text1"/>
          <w:szCs w:val="18"/>
        </w:rPr>
        <w:t xml:space="preserve"> </w:t>
      </w:r>
      <w:proofErr w:type="gramStart"/>
      <w:r w:rsidRPr="00F85637">
        <w:rPr>
          <w:i/>
          <w:color w:val="000000" w:themeColor="text1"/>
          <w:szCs w:val="18"/>
        </w:rPr>
        <w:t>Id.</w:t>
      </w:r>
      <w:r w:rsidRPr="00F85637">
        <w:rPr>
          <w:color w:val="000000" w:themeColor="text1"/>
          <w:szCs w:val="18"/>
        </w:rPr>
        <w:t xml:space="preserve">, </w:t>
      </w:r>
      <w:proofErr w:type="spellStart"/>
      <w:r w:rsidRPr="00F85637">
        <w:rPr>
          <w:color w:val="000000" w:themeColor="text1"/>
          <w:szCs w:val="18"/>
        </w:rPr>
        <w:t>para</w:t>
      </w:r>
      <w:proofErr w:type="spellEnd"/>
      <w:r w:rsidRPr="00F85637">
        <w:rPr>
          <w:color w:val="000000" w:themeColor="text1"/>
          <w:szCs w:val="18"/>
        </w:rPr>
        <w:t>.</w:t>
      </w:r>
      <w:proofErr w:type="gramEnd"/>
      <w:r w:rsidRPr="00F85637">
        <w:rPr>
          <w:color w:val="000000" w:themeColor="text1"/>
          <w:szCs w:val="18"/>
        </w:rPr>
        <w:t xml:space="preserve"> 28.</w:t>
      </w:r>
    </w:p>
  </w:endnote>
  <w:endnote w:id="25">
    <w:p w14:paraId="0E218E1D" w14:textId="265EA10F" w:rsidR="00F5119E" w:rsidRPr="00F85637" w:rsidRDefault="00F5119E" w:rsidP="00BD3170">
      <w:pPr>
        <w:pStyle w:val="EndnoteText"/>
        <w:spacing w:after="0"/>
        <w:ind w:left="0" w:firstLine="0"/>
        <w:rPr>
          <w:color w:val="000000" w:themeColor="text1"/>
          <w:szCs w:val="18"/>
          <w:lang w:val="en-AU"/>
        </w:rPr>
      </w:pPr>
      <w:r w:rsidRPr="00F85637">
        <w:rPr>
          <w:rStyle w:val="EndnoteReference"/>
          <w:color w:val="000000" w:themeColor="text1"/>
          <w:sz w:val="18"/>
          <w:szCs w:val="18"/>
        </w:rPr>
        <w:endnoteRef/>
      </w:r>
      <w:r w:rsidRPr="00F85637">
        <w:rPr>
          <w:color w:val="000000" w:themeColor="text1"/>
          <w:szCs w:val="18"/>
        </w:rPr>
        <w:t xml:space="preserve"> </w:t>
      </w:r>
      <w:proofErr w:type="gramStart"/>
      <w:r w:rsidRPr="00F85637">
        <w:rPr>
          <w:i/>
          <w:color w:val="000000" w:themeColor="text1"/>
          <w:szCs w:val="18"/>
        </w:rPr>
        <w:t>Id.</w:t>
      </w:r>
      <w:r w:rsidRPr="00F85637">
        <w:rPr>
          <w:color w:val="000000" w:themeColor="text1"/>
          <w:szCs w:val="18"/>
        </w:rPr>
        <w:t xml:space="preserve">, </w:t>
      </w:r>
      <w:proofErr w:type="spellStart"/>
      <w:r w:rsidRPr="00F85637">
        <w:rPr>
          <w:color w:val="000000" w:themeColor="text1"/>
          <w:szCs w:val="18"/>
        </w:rPr>
        <w:t>para</w:t>
      </w:r>
      <w:proofErr w:type="spellEnd"/>
      <w:r w:rsidRPr="00F85637">
        <w:rPr>
          <w:color w:val="000000" w:themeColor="text1"/>
          <w:szCs w:val="18"/>
        </w:rPr>
        <w:t>.</w:t>
      </w:r>
      <w:proofErr w:type="gramEnd"/>
      <w:r w:rsidRPr="00F85637">
        <w:rPr>
          <w:color w:val="000000" w:themeColor="text1"/>
          <w:szCs w:val="18"/>
        </w:rPr>
        <w:t xml:space="preserve"> 49(h); </w:t>
      </w:r>
      <w:r>
        <w:rPr>
          <w:i/>
          <w:color w:val="000000" w:themeColor="text1"/>
          <w:szCs w:val="18"/>
        </w:rPr>
        <w:t xml:space="preserve">See also </w:t>
      </w:r>
      <w:r>
        <w:rPr>
          <w:color w:val="000000" w:themeColor="text1"/>
          <w:szCs w:val="18"/>
          <w:lang w:val="en-AU"/>
        </w:rPr>
        <w:t>CEDAW Committee</w:t>
      </w:r>
      <w:r w:rsidRPr="00F85637">
        <w:rPr>
          <w:color w:val="000000" w:themeColor="text1"/>
          <w:szCs w:val="18"/>
          <w:lang w:val="en-AU"/>
        </w:rPr>
        <w:t xml:space="preserve">, </w:t>
      </w:r>
      <w:r w:rsidRPr="00F85637">
        <w:rPr>
          <w:i/>
          <w:color w:val="000000" w:themeColor="text1"/>
          <w:szCs w:val="18"/>
          <w:lang w:val="en-US"/>
        </w:rPr>
        <w:t>General Recommendation No. 28 on the Core Obligations of States Parties under Article 2 of the Convention on the Elimination of All Forms of Discrimination against Women,</w:t>
      </w:r>
      <w:r w:rsidRPr="00F85637">
        <w:rPr>
          <w:color w:val="000000" w:themeColor="text1"/>
          <w:szCs w:val="18"/>
          <w:lang w:val="en-AU"/>
        </w:rPr>
        <w:t xml:space="preserve"> </w:t>
      </w:r>
      <w:proofErr w:type="spellStart"/>
      <w:r w:rsidRPr="00F85637">
        <w:rPr>
          <w:color w:val="000000" w:themeColor="text1"/>
          <w:szCs w:val="18"/>
          <w:lang w:val="en-AU"/>
        </w:rPr>
        <w:t>paras</w:t>
      </w:r>
      <w:proofErr w:type="spellEnd"/>
      <w:r w:rsidRPr="00F85637">
        <w:rPr>
          <w:color w:val="000000" w:themeColor="text1"/>
          <w:szCs w:val="18"/>
          <w:lang w:val="en-AU"/>
        </w:rPr>
        <w:t xml:space="preserve">. </w:t>
      </w:r>
      <w:proofErr w:type="gramStart"/>
      <w:r w:rsidRPr="00F85637">
        <w:rPr>
          <w:color w:val="000000" w:themeColor="text1"/>
          <w:szCs w:val="18"/>
          <w:lang w:val="en-AU"/>
        </w:rPr>
        <w:t>39-40, U.N. Doc. CEDAW/C/GC/28 (2010).</w:t>
      </w:r>
      <w:proofErr w:type="gramEnd"/>
    </w:p>
  </w:endnote>
  <w:endnote w:id="26">
    <w:p w14:paraId="3855ADB3" w14:textId="4FC3C25D" w:rsidR="00F5119E" w:rsidRPr="00F85637" w:rsidRDefault="00F5119E" w:rsidP="00BD3170">
      <w:pPr>
        <w:pStyle w:val="EndnoteText"/>
        <w:spacing w:after="0"/>
        <w:ind w:left="0" w:firstLine="0"/>
        <w:jc w:val="left"/>
        <w:rPr>
          <w:color w:val="000000" w:themeColor="text1"/>
          <w:szCs w:val="18"/>
          <w:lang w:val="en-US"/>
        </w:rPr>
      </w:pPr>
      <w:r w:rsidRPr="00F85637">
        <w:rPr>
          <w:rStyle w:val="EndnoteReference"/>
          <w:color w:val="000000" w:themeColor="text1"/>
          <w:sz w:val="18"/>
          <w:szCs w:val="18"/>
        </w:rPr>
        <w:endnoteRef/>
      </w:r>
      <w:r w:rsidRPr="00F85637">
        <w:rPr>
          <w:color w:val="000000" w:themeColor="text1"/>
          <w:szCs w:val="18"/>
        </w:rPr>
        <w:t xml:space="preserve"> ESCR Committee, </w:t>
      </w:r>
      <w:r w:rsidRPr="00F85637">
        <w:rPr>
          <w:i/>
          <w:color w:val="000000" w:themeColor="text1"/>
          <w:szCs w:val="18"/>
        </w:rPr>
        <w:t>Gen. Comment No. 22, supra</w:t>
      </w:r>
      <w:r w:rsidRPr="00F85637">
        <w:rPr>
          <w:color w:val="000000" w:themeColor="text1"/>
          <w:szCs w:val="18"/>
        </w:rPr>
        <w:t xml:space="preserve"> note 23, </w:t>
      </w:r>
      <w:proofErr w:type="spellStart"/>
      <w:r w:rsidRPr="00F85637">
        <w:rPr>
          <w:color w:val="000000" w:themeColor="text1"/>
          <w:szCs w:val="18"/>
        </w:rPr>
        <w:t>para</w:t>
      </w:r>
      <w:proofErr w:type="spellEnd"/>
      <w:r w:rsidRPr="00F85637">
        <w:rPr>
          <w:color w:val="000000" w:themeColor="text1"/>
          <w:szCs w:val="18"/>
        </w:rPr>
        <w:t>. 64.</w:t>
      </w:r>
    </w:p>
  </w:endnote>
  <w:endnote w:id="27">
    <w:p w14:paraId="49F58A96" w14:textId="70CF36FD" w:rsidR="00F5119E" w:rsidRPr="00F85637" w:rsidRDefault="00F5119E" w:rsidP="00BD3170">
      <w:pPr>
        <w:pStyle w:val="EndnoteText"/>
        <w:spacing w:after="0"/>
        <w:ind w:left="0" w:firstLine="0"/>
        <w:jc w:val="left"/>
        <w:rPr>
          <w:color w:val="000000" w:themeColor="text1"/>
          <w:szCs w:val="18"/>
          <w:lang w:val="en-US"/>
        </w:rPr>
      </w:pPr>
      <w:r w:rsidRPr="00F85637">
        <w:rPr>
          <w:rStyle w:val="EndnoteReference"/>
          <w:color w:val="000000" w:themeColor="text1"/>
          <w:sz w:val="18"/>
          <w:szCs w:val="18"/>
        </w:rPr>
        <w:endnoteRef/>
      </w:r>
      <w:r w:rsidRPr="00F85637">
        <w:rPr>
          <w:color w:val="000000" w:themeColor="text1"/>
          <w:szCs w:val="18"/>
        </w:rPr>
        <w:t xml:space="preserve"> NEDA and UNDP, Progress Report</w:t>
      </w:r>
      <w:r w:rsidRPr="00F85637">
        <w:rPr>
          <w:color w:val="000000" w:themeColor="text1"/>
          <w:szCs w:val="18"/>
          <w:lang w:val="en-US"/>
        </w:rPr>
        <w:t xml:space="preserve">, </w:t>
      </w:r>
      <w:r w:rsidRPr="00F85637">
        <w:rPr>
          <w:i/>
          <w:color w:val="000000" w:themeColor="text1"/>
          <w:szCs w:val="18"/>
          <w:lang w:val="en-US"/>
        </w:rPr>
        <w:t xml:space="preserve">supra </w:t>
      </w:r>
      <w:r w:rsidRPr="00F85637">
        <w:rPr>
          <w:color w:val="000000" w:themeColor="text1"/>
          <w:szCs w:val="18"/>
          <w:lang w:val="en-US"/>
        </w:rPr>
        <w:t>note 10, at 13, 73, 74 and 80.</w:t>
      </w:r>
    </w:p>
  </w:endnote>
  <w:endnote w:id="28">
    <w:p w14:paraId="6BD27F2C" w14:textId="0907BE3B" w:rsidR="00F5119E" w:rsidRPr="00F85637" w:rsidRDefault="00F5119E" w:rsidP="00BD3170">
      <w:pPr>
        <w:pStyle w:val="EndnoteText"/>
        <w:spacing w:after="0"/>
        <w:ind w:left="0" w:firstLine="0"/>
        <w:jc w:val="left"/>
        <w:rPr>
          <w:color w:val="000000" w:themeColor="text1"/>
          <w:szCs w:val="18"/>
          <w:lang w:val="en-US"/>
        </w:rPr>
      </w:pPr>
      <w:r w:rsidRPr="00F85637">
        <w:rPr>
          <w:rStyle w:val="EndnoteReference"/>
          <w:color w:val="000000" w:themeColor="text1"/>
          <w:sz w:val="18"/>
          <w:szCs w:val="18"/>
        </w:rPr>
        <w:endnoteRef/>
      </w:r>
      <w:r w:rsidRPr="00F85637">
        <w:rPr>
          <w:color w:val="000000" w:themeColor="text1"/>
          <w:szCs w:val="18"/>
        </w:rPr>
        <w:t xml:space="preserve"> Sustainability Development Goal (SDG) 3: Ensure healthy lives and promote </w:t>
      </w:r>
      <w:proofErr w:type="gramStart"/>
      <w:r w:rsidRPr="00F85637">
        <w:rPr>
          <w:color w:val="000000" w:themeColor="text1"/>
          <w:szCs w:val="18"/>
        </w:rPr>
        <w:t>well-being</w:t>
      </w:r>
      <w:proofErr w:type="gramEnd"/>
      <w:r w:rsidRPr="00F85637">
        <w:rPr>
          <w:color w:val="000000" w:themeColor="text1"/>
          <w:szCs w:val="18"/>
        </w:rPr>
        <w:t xml:space="preserve"> for all at all ages, United Nations, </w:t>
      </w:r>
      <w:r w:rsidRPr="00F85637">
        <w:rPr>
          <w:i/>
          <w:color w:val="000000" w:themeColor="text1"/>
          <w:szCs w:val="18"/>
        </w:rPr>
        <w:t xml:space="preserve">available at </w:t>
      </w:r>
      <w:hyperlink r:id="rId4" w:history="1">
        <w:r w:rsidRPr="00F85637">
          <w:rPr>
            <w:rStyle w:val="Hyperlink"/>
            <w:color w:val="000000" w:themeColor="text1"/>
            <w:szCs w:val="18"/>
            <w:u w:val="none"/>
          </w:rPr>
          <w:t>https://sustainabledevelopment.un.org/sdg3</w:t>
        </w:r>
      </w:hyperlink>
      <w:r w:rsidRPr="00F85637">
        <w:rPr>
          <w:color w:val="000000" w:themeColor="text1"/>
          <w:szCs w:val="18"/>
        </w:rPr>
        <w:t xml:space="preserve">. </w:t>
      </w:r>
      <w:r w:rsidRPr="00F85637">
        <w:rPr>
          <w:i/>
          <w:color w:val="000000" w:themeColor="text1"/>
          <w:szCs w:val="18"/>
        </w:rPr>
        <w:t xml:space="preserve">See </w:t>
      </w:r>
      <w:r w:rsidRPr="00F85637">
        <w:rPr>
          <w:color w:val="000000" w:themeColor="text1"/>
          <w:szCs w:val="18"/>
        </w:rPr>
        <w:t xml:space="preserve">SDG </w:t>
      </w:r>
      <w:r w:rsidRPr="00F85637">
        <w:rPr>
          <w:color w:val="000000" w:themeColor="text1"/>
          <w:szCs w:val="18"/>
          <w:lang w:val="en-US"/>
        </w:rPr>
        <w:t>3.1: By 2030, reduce the global maternal mortality ratio to less than 70 per 100,000 live births.</w:t>
      </w:r>
    </w:p>
  </w:endnote>
  <w:endnote w:id="29">
    <w:p w14:paraId="05659D4B" w14:textId="27597E6E" w:rsidR="00F5119E" w:rsidRPr="00F85637" w:rsidRDefault="00F5119E" w:rsidP="00BD3170">
      <w:pPr>
        <w:pStyle w:val="EndnoteText"/>
        <w:spacing w:after="0"/>
        <w:ind w:left="0" w:firstLine="0"/>
        <w:jc w:val="left"/>
        <w:rPr>
          <w:color w:val="000000" w:themeColor="text1"/>
          <w:szCs w:val="18"/>
          <w:lang w:val="en-US"/>
        </w:rPr>
      </w:pPr>
      <w:r w:rsidRPr="00F85637">
        <w:rPr>
          <w:rStyle w:val="EndnoteReference"/>
          <w:color w:val="000000" w:themeColor="text1"/>
          <w:sz w:val="18"/>
          <w:szCs w:val="18"/>
        </w:rPr>
        <w:endnoteRef/>
      </w:r>
      <w:r w:rsidRPr="00F85637">
        <w:rPr>
          <w:color w:val="000000" w:themeColor="text1"/>
          <w:szCs w:val="18"/>
        </w:rPr>
        <w:t xml:space="preserve"> </w:t>
      </w:r>
      <w:r w:rsidRPr="00F85637">
        <w:rPr>
          <w:i/>
          <w:color w:val="000000" w:themeColor="text1"/>
          <w:szCs w:val="18"/>
        </w:rPr>
        <w:t>Id.</w:t>
      </w:r>
      <w:r>
        <w:rPr>
          <w:i/>
          <w:color w:val="000000" w:themeColor="text1"/>
          <w:szCs w:val="18"/>
        </w:rPr>
        <w:t>;</w:t>
      </w:r>
      <w:r w:rsidRPr="00F85637">
        <w:rPr>
          <w:i/>
          <w:color w:val="000000" w:themeColor="text1"/>
          <w:szCs w:val="18"/>
        </w:rPr>
        <w:t xml:space="preserve"> See</w:t>
      </w:r>
      <w:r w:rsidRPr="00F85637">
        <w:rPr>
          <w:color w:val="000000" w:themeColor="text1"/>
          <w:szCs w:val="18"/>
        </w:rPr>
        <w:t xml:space="preserve"> SDG </w:t>
      </w:r>
      <w:r w:rsidRPr="00F85637">
        <w:rPr>
          <w:color w:val="000000" w:themeColor="text1"/>
          <w:szCs w:val="18"/>
          <w:lang w:val="en-US"/>
        </w:rPr>
        <w:t xml:space="preserve">3.7: By 2030, ensure universal access to sexual and reproductive health-care services, including for family planning, information and education, and the integration of reproductive health into national strategies and </w:t>
      </w:r>
      <w:proofErr w:type="spellStart"/>
      <w:r w:rsidRPr="00F85637">
        <w:rPr>
          <w:color w:val="000000" w:themeColor="text1"/>
          <w:szCs w:val="18"/>
          <w:lang w:val="en-US"/>
        </w:rPr>
        <w:t>programmes</w:t>
      </w:r>
      <w:proofErr w:type="spellEnd"/>
      <w:r w:rsidRPr="00F85637">
        <w:rPr>
          <w:color w:val="000000" w:themeColor="text1"/>
          <w:szCs w:val="18"/>
          <w:lang w:val="en-US"/>
        </w:rPr>
        <w:t>.</w:t>
      </w:r>
    </w:p>
  </w:endnote>
  <w:endnote w:id="30">
    <w:p w14:paraId="265005B6" w14:textId="61B5A9ED" w:rsidR="00F5119E" w:rsidRPr="00F85637" w:rsidRDefault="00F5119E" w:rsidP="00BD3170">
      <w:pPr>
        <w:pStyle w:val="EndnoteText"/>
        <w:spacing w:after="0"/>
        <w:ind w:left="0" w:firstLine="0"/>
        <w:jc w:val="left"/>
        <w:rPr>
          <w:color w:val="000000" w:themeColor="text1"/>
          <w:szCs w:val="18"/>
          <w:lang w:val="en-US"/>
        </w:rPr>
      </w:pPr>
      <w:r w:rsidRPr="00F85637">
        <w:rPr>
          <w:rStyle w:val="EndnoteReference"/>
          <w:color w:val="000000" w:themeColor="text1"/>
          <w:sz w:val="18"/>
          <w:szCs w:val="18"/>
        </w:rPr>
        <w:endnoteRef/>
      </w:r>
      <w:r w:rsidRPr="00F85637">
        <w:rPr>
          <w:color w:val="000000" w:themeColor="text1"/>
          <w:szCs w:val="18"/>
        </w:rPr>
        <w:t xml:space="preserve"> Sustainability Development Goal 5: Achieve gender equality and empower all women and girls, United Nations, </w:t>
      </w:r>
      <w:r w:rsidRPr="00F85637">
        <w:rPr>
          <w:i/>
          <w:color w:val="000000" w:themeColor="text1"/>
          <w:szCs w:val="18"/>
        </w:rPr>
        <w:t xml:space="preserve">available at </w:t>
      </w:r>
      <w:hyperlink r:id="rId5" w:history="1">
        <w:r w:rsidRPr="00F85637">
          <w:rPr>
            <w:rStyle w:val="Hyperlink"/>
            <w:color w:val="000000" w:themeColor="text1"/>
            <w:szCs w:val="18"/>
            <w:u w:val="none"/>
          </w:rPr>
          <w:t>https://sustainabledevelopment.un.org/sdg5</w:t>
        </w:r>
      </w:hyperlink>
      <w:r w:rsidRPr="00F85637">
        <w:rPr>
          <w:color w:val="000000" w:themeColor="text1"/>
          <w:szCs w:val="18"/>
        </w:rPr>
        <w:t xml:space="preserve">. </w:t>
      </w:r>
      <w:r w:rsidRPr="00F85637">
        <w:rPr>
          <w:i/>
          <w:color w:val="000000" w:themeColor="text1"/>
          <w:szCs w:val="18"/>
        </w:rPr>
        <w:t xml:space="preserve">See </w:t>
      </w:r>
      <w:r w:rsidRPr="00F85637">
        <w:rPr>
          <w:color w:val="000000" w:themeColor="text1"/>
          <w:szCs w:val="18"/>
        </w:rPr>
        <w:t xml:space="preserve">SDG </w:t>
      </w:r>
      <w:r w:rsidRPr="00F85637">
        <w:rPr>
          <w:color w:val="000000" w:themeColor="text1"/>
          <w:szCs w:val="18"/>
          <w:lang w:val="en-US"/>
        </w:rPr>
        <w:t xml:space="preserve">5.6: Ensure universal access to sexual and reproductive health and reproductive rights as agreed in accordance with the </w:t>
      </w:r>
      <w:proofErr w:type="spellStart"/>
      <w:r w:rsidRPr="00F85637">
        <w:rPr>
          <w:color w:val="000000" w:themeColor="text1"/>
          <w:szCs w:val="18"/>
          <w:lang w:val="en-US"/>
        </w:rPr>
        <w:t>Programme</w:t>
      </w:r>
      <w:proofErr w:type="spellEnd"/>
      <w:r w:rsidRPr="00F85637">
        <w:rPr>
          <w:color w:val="000000" w:themeColor="text1"/>
          <w:szCs w:val="18"/>
          <w:lang w:val="en-US"/>
        </w:rPr>
        <w:t xml:space="preserve"> of Action of the International Conference on Population and Development and the Beijing Platform for Action and the outcome documents of their review conferences.</w:t>
      </w:r>
    </w:p>
  </w:endnote>
  <w:endnote w:id="31">
    <w:p w14:paraId="66F7EB2F" w14:textId="14F9A01A" w:rsidR="00F5119E" w:rsidRPr="00F85637" w:rsidRDefault="00F5119E" w:rsidP="00BD3170">
      <w:pPr>
        <w:pStyle w:val="EndnoteText"/>
        <w:spacing w:after="0"/>
        <w:ind w:left="0" w:firstLine="0"/>
        <w:rPr>
          <w:color w:val="000000" w:themeColor="text1"/>
          <w:szCs w:val="18"/>
          <w:lang w:val="en-US"/>
        </w:rPr>
      </w:pPr>
      <w:r w:rsidRPr="00F85637">
        <w:rPr>
          <w:rStyle w:val="EndnoteReference"/>
          <w:color w:val="000000" w:themeColor="text1"/>
          <w:sz w:val="18"/>
          <w:szCs w:val="18"/>
        </w:rPr>
        <w:endnoteRef/>
      </w:r>
      <w:r w:rsidRPr="00F85637">
        <w:rPr>
          <w:color w:val="000000" w:themeColor="text1"/>
          <w:szCs w:val="18"/>
        </w:rPr>
        <w:t xml:space="preserve"> </w:t>
      </w:r>
      <w:proofErr w:type="gramStart"/>
      <w:r w:rsidRPr="00F85637">
        <w:rPr>
          <w:smallCaps/>
          <w:color w:val="000000" w:themeColor="text1"/>
          <w:szCs w:val="18"/>
          <w:lang w:val="en-US"/>
        </w:rPr>
        <w:t>Const</w:t>
      </w:r>
      <w:r w:rsidRPr="00F85637">
        <w:rPr>
          <w:color w:val="000000" w:themeColor="text1"/>
          <w:szCs w:val="18"/>
          <w:lang w:val="en-US"/>
        </w:rPr>
        <w:t>. (Phil.), art.</w:t>
      </w:r>
      <w:proofErr w:type="gramEnd"/>
      <w:r w:rsidRPr="00F85637">
        <w:rPr>
          <w:color w:val="000000" w:themeColor="text1"/>
          <w:szCs w:val="18"/>
          <w:lang w:val="en-US"/>
        </w:rPr>
        <w:t xml:space="preserve"> </w:t>
      </w:r>
      <w:proofErr w:type="gramStart"/>
      <w:r w:rsidRPr="00F85637">
        <w:rPr>
          <w:color w:val="000000" w:themeColor="text1"/>
          <w:szCs w:val="18"/>
          <w:lang w:val="en-US"/>
        </w:rPr>
        <w:t>II, sec. 14 and art.</w:t>
      </w:r>
      <w:proofErr w:type="gramEnd"/>
      <w:r w:rsidRPr="00F85637">
        <w:rPr>
          <w:color w:val="000000" w:themeColor="text1"/>
          <w:szCs w:val="18"/>
          <w:lang w:val="en-US"/>
        </w:rPr>
        <w:t xml:space="preserve"> </w:t>
      </w:r>
      <w:r w:rsidRPr="00F85637">
        <w:rPr>
          <w:color w:val="000000" w:themeColor="text1"/>
          <w:szCs w:val="18"/>
        </w:rPr>
        <w:t>XIII</w:t>
      </w:r>
      <w:r w:rsidRPr="00F85637">
        <w:rPr>
          <w:color w:val="000000" w:themeColor="text1"/>
          <w:szCs w:val="18"/>
          <w:lang w:val="en-US"/>
        </w:rPr>
        <w:t>, sec. 11 (1987) [hereinafter</w:t>
      </w:r>
      <w:r w:rsidRPr="00BD4FC5">
        <w:rPr>
          <w:smallCaps/>
          <w:color w:val="000000" w:themeColor="text1"/>
          <w:szCs w:val="18"/>
          <w:lang w:val="en-US"/>
        </w:rPr>
        <w:t xml:space="preserve"> </w:t>
      </w:r>
      <w:r w:rsidRPr="00F85637">
        <w:rPr>
          <w:smallCaps/>
          <w:color w:val="000000" w:themeColor="text1"/>
          <w:szCs w:val="18"/>
          <w:lang w:val="en-US"/>
        </w:rPr>
        <w:t>Const</w:t>
      </w:r>
      <w:r w:rsidRPr="00F85637">
        <w:rPr>
          <w:color w:val="000000" w:themeColor="text1"/>
          <w:szCs w:val="18"/>
          <w:lang w:val="en-US"/>
        </w:rPr>
        <w:t>. (Phil.),];</w:t>
      </w:r>
      <w:r w:rsidRPr="00F85637">
        <w:rPr>
          <w:color w:val="000000" w:themeColor="text1"/>
          <w:szCs w:val="18"/>
        </w:rPr>
        <w:t xml:space="preserve"> </w:t>
      </w:r>
      <w:r w:rsidRPr="00F85637">
        <w:rPr>
          <w:color w:val="000000" w:themeColor="text1"/>
          <w:szCs w:val="18"/>
          <w:lang w:val="en-US"/>
        </w:rPr>
        <w:t xml:space="preserve">MCW, </w:t>
      </w:r>
      <w:r w:rsidRPr="00F85637">
        <w:rPr>
          <w:i/>
          <w:color w:val="000000" w:themeColor="text1"/>
          <w:szCs w:val="18"/>
          <w:lang w:val="en-US"/>
        </w:rPr>
        <w:t>supra</w:t>
      </w:r>
      <w:r w:rsidRPr="00F85637">
        <w:rPr>
          <w:color w:val="000000" w:themeColor="text1"/>
          <w:szCs w:val="18"/>
          <w:lang w:val="en-US"/>
        </w:rPr>
        <w:t xml:space="preserve"> note 1, sec. 17</w:t>
      </w:r>
      <w:r w:rsidRPr="00F85637">
        <w:rPr>
          <w:color w:val="000000" w:themeColor="text1"/>
          <w:szCs w:val="18"/>
        </w:rPr>
        <w:t xml:space="preserve">; An Act Providing for a National Policy on Responsible Parenthood and Reproductive Health, Rep. Act No. 10354, </w:t>
      </w:r>
      <w:proofErr w:type="spellStart"/>
      <w:r w:rsidRPr="00F85637">
        <w:rPr>
          <w:color w:val="000000" w:themeColor="text1"/>
          <w:szCs w:val="18"/>
        </w:rPr>
        <w:t>secs</w:t>
      </w:r>
      <w:proofErr w:type="spellEnd"/>
      <w:r w:rsidRPr="00F85637">
        <w:rPr>
          <w:color w:val="000000" w:themeColor="text1"/>
          <w:szCs w:val="18"/>
        </w:rPr>
        <w:t xml:space="preserve">. </w:t>
      </w:r>
      <w:proofErr w:type="gramStart"/>
      <w:r w:rsidRPr="00F85637">
        <w:rPr>
          <w:color w:val="000000" w:themeColor="text1"/>
          <w:szCs w:val="18"/>
        </w:rPr>
        <w:t>2, 3 (December 19, 2012) (Phil.) [hereinafter RPRHA].</w:t>
      </w:r>
      <w:proofErr w:type="gramEnd"/>
    </w:p>
  </w:endnote>
  <w:endnote w:id="32">
    <w:p w14:paraId="7C64BFB4" w14:textId="62344603" w:rsidR="00F5119E" w:rsidRPr="00F85637" w:rsidRDefault="00F5119E" w:rsidP="00BD3170">
      <w:pPr>
        <w:pStyle w:val="NormalWeb"/>
        <w:shd w:val="clear" w:color="auto" w:fill="FFFFFF"/>
        <w:spacing w:before="0" w:beforeAutospacing="0" w:after="0" w:afterAutospacing="0"/>
        <w:rPr>
          <w:color w:val="000000" w:themeColor="text1"/>
          <w:sz w:val="18"/>
          <w:szCs w:val="18"/>
        </w:rPr>
      </w:pPr>
      <w:r w:rsidRPr="00F85637">
        <w:rPr>
          <w:rStyle w:val="EndnoteReference"/>
          <w:color w:val="000000" w:themeColor="text1"/>
          <w:sz w:val="18"/>
          <w:szCs w:val="18"/>
        </w:rPr>
        <w:endnoteRef/>
      </w:r>
      <w:r w:rsidRPr="00F85637">
        <w:rPr>
          <w:color w:val="000000" w:themeColor="text1"/>
          <w:sz w:val="18"/>
          <w:szCs w:val="18"/>
        </w:rPr>
        <w:t xml:space="preserve"> RPRHA, </w:t>
      </w:r>
      <w:r w:rsidRPr="00F85637">
        <w:rPr>
          <w:i/>
          <w:color w:val="000000" w:themeColor="text1"/>
          <w:sz w:val="18"/>
          <w:szCs w:val="18"/>
        </w:rPr>
        <w:t>supra</w:t>
      </w:r>
      <w:r w:rsidRPr="00F85637">
        <w:rPr>
          <w:color w:val="000000" w:themeColor="text1"/>
          <w:sz w:val="18"/>
          <w:szCs w:val="18"/>
        </w:rPr>
        <w:t xml:space="preserve"> note 31, </w:t>
      </w:r>
      <w:proofErr w:type="spellStart"/>
      <w:r w:rsidRPr="00F85637">
        <w:rPr>
          <w:color w:val="000000" w:themeColor="text1"/>
          <w:sz w:val="18"/>
          <w:szCs w:val="18"/>
        </w:rPr>
        <w:t>secs</w:t>
      </w:r>
      <w:proofErr w:type="spellEnd"/>
      <w:r w:rsidRPr="00F85637">
        <w:rPr>
          <w:color w:val="000000" w:themeColor="text1"/>
          <w:sz w:val="18"/>
          <w:szCs w:val="18"/>
        </w:rPr>
        <w:t xml:space="preserve">. </w:t>
      </w:r>
      <w:proofErr w:type="gramStart"/>
      <w:r w:rsidRPr="00F85637">
        <w:rPr>
          <w:color w:val="000000" w:themeColor="text1"/>
          <w:sz w:val="18"/>
          <w:szCs w:val="18"/>
        </w:rPr>
        <w:t>3(j), 4(p)(q).</w:t>
      </w:r>
      <w:proofErr w:type="gramEnd"/>
      <w:r w:rsidRPr="00F85637">
        <w:rPr>
          <w:color w:val="000000" w:themeColor="text1"/>
          <w:sz w:val="18"/>
          <w:szCs w:val="18"/>
        </w:rPr>
        <w:t xml:space="preserve"> </w:t>
      </w:r>
    </w:p>
  </w:endnote>
  <w:endnote w:id="33">
    <w:p w14:paraId="2002C4A9" w14:textId="1F10E9A6" w:rsidR="00F5119E" w:rsidRPr="00F85637" w:rsidRDefault="00F5119E" w:rsidP="00BD3170">
      <w:pPr>
        <w:pStyle w:val="EndnoteText"/>
        <w:spacing w:after="0"/>
        <w:ind w:left="0" w:firstLine="0"/>
        <w:jc w:val="left"/>
        <w:rPr>
          <w:color w:val="000000" w:themeColor="text1"/>
          <w:szCs w:val="18"/>
          <w:lang w:val="en-AU"/>
        </w:rPr>
      </w:pPr>
      <w:r w:rsidRPr="00F85637">
        <w:rPr>
          <w:rStyle w:val="EndnoteReference"/>
          <w:color w:val="000000" w:themeColor="text1"/>
          <w:sz w:val="18"/>
          <w:szCs w:val="18"/>
        </w:rPr>
        <w:endnoteRef/>
      </w:r>
      <w:r w:rsidRPr="00F85637">
        <w:rPr>
          <w:color w:val="000000" w:themeColor="text1"/>
          <w:szCs w:val="18"/>
        </w:rPr>
        <w:t xml:space="preserve"> </w:t>
      </w:r>
      <w:r w:rsidRPr="00F85637">
        <w:rPr>
          <w:smallCaps/>
          <w:color w:val="000000" w:themeColor="text1"/>
          <w:szCs w:val="18"/>
          <w:lang w:val="en-US"/>
        </w:rPr>
        <w:t>Const</w:t>
      </w:r>
      <w:r w:rsidRPr="00F85637">
        <w:rPr>
          <w:color w:val="000000" w:themeColor="text1"/>
          <w:szCs w:val="18"/>
          <w:lang w:val="en-US"/>
        </w:rPr>
        <w:t xml:space="preserve">. (Phil.), </w:t>
      </w:r>
      <w:r w:rsidRPr="00F85637">
        <w:rPr>
          <w:i/>
          <w:color w:val="000000" w:themeColor="text1"/>
          <w:szCs w:val="18"/>
        </w:rPr>
        <w:t xml:space="preserve">supra </w:t>
      </w:r>
      <w:r w:rsidRPr="00F85637">
        <w:rPr>
          <w:color w:val="000000" w:themeColor="text1"/>
          <w:szCs w:val="18"/>
        </w:rPr>
        <w:t xml:space="preserve">note 31, art. </w:t>
      </w:r>
      <w:proofErr w:type="gramStart"/>
      <w:r w:rsidRPr="00F85637">
        <w:rPr>
          <w:color w:val="000000" w:themeColor="text1"/>
          <w:szCs w:val="18"/>
        </w:rPr>
        <w:t xml:space="preserve">III, sec. 11; MCW, </w:t>
      </w:r>
      <w:r w:rsidRPr="00F85637">
        <w:rPr>
          <w:i/>
          <w:color w:val="000000" w:themeColor="text1"/>
          <w:szCs w:val="18"/>
        </w:rPr>
        <w:t>supra</w:t>
      </w:r>
      <w:r w:rsidRPr="00F85637">
        <w:rPr>
          <w:color w:val="000000" w:themeColor="text1"/>
          <w:szCs w:val="18"/>
        </w:rPr>
        <w:t xml:space="preserve"> note 1, </w:t>
      </w:r>
      <w:proofErr w:type="spellStart"/>
      <w:r w:rsidRPr="00F85637">
        <w:rPr>
          <w:color w:val="000000" w:themeColor="text1"/>
          <w:szCs w:val="18"/>
        </w:rPr>
        <w:t>secs</w:t>
      </w:r>
      <w:proofErr w:type="spellEnd"/>
      <w:r w:rsidRPr="00F85637">
        <w:rPr>
          <w:color w:val="000000" w:themeColor="text1"/>
          <w:szCs w:val="18"/>
        </w:rPr>
        <w:t>.</w:t>
      </w:r>
      <w:proofErr w:type="gramEnd"/>
      <w:r w:rsidRPr="00F85637">
        <w:rPr>
          <w:color w:val="000000" w:themeColor="text1"/>
          <w:szCs w:val="18"/>
        </w:rPr>
        <w:t xml:space="preserve"> 39, 41; RPRHA, </w:t>
      </w:r>
      <w:r w:rsidRPr="00F85637">
        <w:rPr>
          <w:i/>
          <w:color w:val="000000" w:themeColor="text1"/>
          <w:szCs w:val="18"/>
        </w:rPr>
        <w:t>supra</w:t>
      </w:r>
      <w:r w:rsidRPr="00F85637">
        <w:rPr>
          <w:color w:val="000000" w:themeColor="text1"/>
          <w:szCs w:val="18"/>
        </w:rPr>
        <w:t xml:space="preserve"> note 31, sec. 24.</w:t>
      </w:r>
    </w:p>
  </w:endnote>
  <w:endnote w:id="34">
    <w:p w14:paraId="253F38C6" w14:textId="79D61E78" w:rsidR="00F5119E" w:rsidRPr="00F85637" w:rsidRDefault="00F5119E" w:rsidP="00BD3170">
      <w:pPr>
        <w:pStyle w:val="EndnoteText"/>
        <w:spacing w:after="0"/>
        <w:ind w:left="0" w:firstLine="0"/>
        <w:jc w:val="left"/>
        <w:rPr>
          <w:color w:val="000000" w:themeColor="text1"/>
          <w:szCs w:val="18"/>
          <w:lang w:val="en-AU"/>
        </w:rPr>
      </w:pPr>
      <w:r w:rsidRPr="00F85637">
        <w:rPr>
          <w:rStyle w:val="EndnoteReference"/>
          <w:color w:val="000000" w:themeColor="text1"/>
          <w:sz w:val="18"/>
          <w:szCs w:val="18"/>
        </w:rPr>
        <w:endnoteRef/>
      </w:r>
      <w:r w:rsidRPr="00F85637">
        <w:rPr>
          <w:color w:val="000000" w:themeColor="text1"/>
          <w:szCs w:val="18"/>
        </w:rPr>
        <w:t xml:space="preserve"> </w:t>
      </w:r>
      <w:proofErr w:type="gramStart"/>
      <w:r w:rsidRPr="00F85637">
        <w:rPr>
          <w:color w:val="000000" w:themeColor="text1"/>
          <w:szCs w:val="18"/>
        </w:rPr>
        <w:t xml:space="preserve">MCW, </w:t>
      </w:r>
      <w:r w:rsidRPr="00F85637">
        <w:rPr>
          <w:i/>
          <w:color w:val="000000" w:themeColor="text1"/>
          <w:szCs w:val="18"/>
        </w:rPr>
        <w:t>supra</w:t>
      </w:r>
      <w:r w:rsidRPr="00F85637">
        <w:rPr>
          <w:color w:val="000000" w:themeColor="text1"/>
          <w:szCs w:val="18"/>
        </w:rPr>
        <w:t xml:space="preserve"> note 1; RPRHA, </w:t>
      </w:r>
      <w:r w:rsidRPr="00F85637">
        <w:rPr>
          <w:i/>
          <w:color w:val="000000" w:themeColor="text1"/>
          <w:szCs w:val="18"/>
        </w:rPr>
        <w:t>supra</w:t>
      </w:r>
      <w:r w:rsidRPr="00F85637">
        <w:rPr>
          <w:color w:val="000000" w:themeColor="text1"/>
          <w:szCs w:val="18"/>
        </w:rPr>
        <w:t xml:space="preserve"> note 31.</w:t>
      </w:r>
      <w:proofErr w:type="gramEnd"/>
    </w:p>
  </w:endnote>
  <w:endnote w:id="35">
    <w:p w14:paraId="0571D24F" w14:textId="4CDF03A0" w:rsidR="00F5119E" w:rsidRPr="00F85637" w:rsidRDefault="00F5119E" w:rsidP="00BD3170">
      <w:pPr>
        <w:pStyle w:val="EndnoteText"/>
        <w:spacing w:after="0"/>
        <w:ind w:left="0" w:firstLine="0"/>
        <w:jc w:val="left"/>
        <w:rPr>
          <w:color w:val="000000" w:themeColor="text1"/>
          <w:szCs w:val="18"/>
          <w:lang w:val="en-AU"/>
        </w:rPr>
      </w:pPr>
      <w:r w:rsidRPr="00F85637">
        <w:rPr>
          <w:rStyle w:val="EndnoteReference"/>
          <w:color w:val="000000" w:themeColor="text1"/>
          <w:sz w:val="18"/>
          <w:szCs w:val="18"/>
        </w:rPr>
        <w:endnoteRef/>
      </w:r>
      <w:r w:rsidRPr="00F85637">
        <w:rPr>
          <w:color w:val="000000" w:themeColor="text1"/>
          <w:szCs w:val="18"/>
        </w:rPr>
        <w:t xml:space="preserve"> </w:t>
      </w:r>
      <w:proofErr w:type="gramStart"/>
      <w:r w:rsidRPr="00F85637">
        <w:rPr>
          <w:color w:val="000000" w:themeColor="text1"/>
          <w:szCs w:val="18"/>
          <w:lang w:val="en-US"/>
        </w:rPr>
        <w:t xml:space="preserve">MCW, </w:t>
      </w:r>
      <w:r w:rsidRPr="00F85637">
        <w:rPr>
          <w:i/>
          <w:color w:val="000000" w:themeColor="text1"/>
          <w:szCs w:val="18"/>
          <w:lang w:val="en-US"/>
        </w:rPr>
        <w:t>supra</w:t>
      </w:r>
      <w:r w:rsidRPr="00F85637">
        <w:rPr>
          <w:color w:val="000000" w:themeColor="text1"/>
          <w:szCs w:val="18"/>
          <w:lang w:val="en-US"/>
        </w:rPr>
        <w:t xml:space="preserve"> note 1, sec. 17</w:t>
      </w:r>
      <w:r w:rsidRPr="00F85637">
        <w:rPr>
          <w:color w:val="000000" w:themeColor="text1"/>
          <w:szCs w:val="18"/>
        </w:rPr>
        <w:t xml:space="preserve">(3); RPRHA, </w:t>
      </w:r>
      <w:r w:rsidRPr="00F85637">
        <w:rPr>
          <w:i/>
          <w:color w:val="000000" w:themeColor="text1"/>
          <w:szCs w:val="18"/>
        </w:rPr>
        <w:t>supra</w:t>
      </w:r>
      <w:r w:rsidRPr="00F85637">
        <w:rPr>
          <w:color w:val="000000" w:themeColor="text1"/>
          <w:szCs w:val="18"/>
        </w:rPr>
        <w:t xml:space="preserve"> note 31, </w:t>
      </w:r>
      <w:proofErr w:type="spellStart"/>
      <w:r w:rsidRPr="00F85637">
        <w:rPr>
          <w:color w:val="000000" w:themeColor="text1"/>
          <w:szCs w:val="18"/>
        </w:rPr>
        <w:t>secs</w:t>
      </w:r>
      <w:proofErr w:type="spellEnd"/>
      <w:r w:rsidRPr="00F85637">
        <w:rPr>
          <w:color w:val="000000" w:themeColor="text1"/>
          <w:szCs w:val="18"/>
        </w:rPr>
        <w:t>.</w:t>
      </w:r>
      <w:proofErr w:type="gramEnd"/>
      <w:r w:rsidRPr="00F85637">
        <w:rPr>
          <w:color w:val="000000" w:themeColor="text1"/>
          <w:szCs w:val="18"/>
        </w:rPr>
        <w:t xml:space="preserve"> </w:t>
      </w:r>
      <w:proofErr w:type="gramStart"/>
      <w:r w:rsidRPr="00F85637">
        <w:rPr>
          <w:color w:val="000000" w:themeColor="text1"/>
          <w:szCs w:val="18"/>
        </w:rPr>
        <w:t>3(e) and 3(h).</w:t>
      </w:r>
      <w:proofErr w:type="gramEnd"/>
    </w:p>
  </w:endnote>
  <w:endnote w:id="36">
    <w:p w14:paraId="7A9DD406" w14:textId="0CC2039F" w:rsidR="00F5119E" w:rsidRPr="00F85637" w:rsidRDefault="00F5119E" w:rsidP="00BD3170">
      <w:pPr>
        <w:pStyle w:val="EndnoteText"/>
        <w:spacing w:after="0"/>
        <w:ind w:left="0" w:firstLine="0"/>
        <w:jc w:val="left"/>
        <w:rPr>
          <w:color w:val="000000" w:themeColor="text1"/>
          <w:szCs w:val="18"/>
          <w:lang w:val="en-AU"/>
        </w:rPr>
      </w:pPr>
      <w:r w:rsidRPr="00F85637">
        <w:rPr>
          <w:rStyle w:val="EndnoteReference"/>
          <w:color w:val="000000" w:themeColor="text1"/>
          <w:sz w:val="18"/>
          <w:szCs w:val="18"/>
        </w:rPr>
        <w:endnoteRef/>
      </w:r>
      <w:r w:rsidRPr="00F85637">
        <w:rPr>
          <w:color w:val="000000" w:themeColor="text1"/>
          <w:szCs w:val="18"/>
        </w:rPr>
        <w:t xml:space="preserve"> </w:t>
      </w:r>
      <w:proofErr w:type="gramStart"/>
      <w:r w:rsidRPr="00F85637">
        <w:rPr>
          <w:color w:val="000000" w:themeColor="text1"/>
          <w:szCs w:val="18"/>
          <w:lang w:val="en-US"/>
        </w:rPr>
        <w:t xml:space="preserve">MCW, </w:t>
      </w:r>
      <w:r w:rsidRPr="00F85637">
        <w:rPr>
          <w:i/>
          <w:color w:val="000000" w:themeColor="text1"/>
          <w:szCs w:val="18"/>
          <w:lang w:val="en-US"/>
        </w:rPr>
        <w:t>supra</w:t>
      </w:r>
      <w:r w:rsidRPr="00F85637">
        <w:rPr>
          <w:color w:val="000000" w:themeColor="text1"/>
          <w:szCs w:val="18"/>
          <w:lang w:val="en-US"/>
        </w:rPr>
        <w:t xml:space="preserve"> note 1, sec. 17</w:t>
      </w:r>
      <w:r w:rsidRPr="00F85637">
        <w:rPr>
          <w:color w:val="000000" w:themeColor="text1"/>
          <w:szCs w:val="18"/>
        </w:rPr>
        <w:t xml:space="preserve">(7); RPRHA, </w:t>
      </w:r>
      <w:r w:rsidRPr="00F85637">
        <w:rPr>
          <w:i/>
          <w:color w:val="000000" w:themeColor="text1"/>
          <w:szCs w:val="18"/>
        </w:rPr>
        <w:t>supra</w:t>
      </w:r>
      <w:r w:rsidRPr="00F85637">
        <w:rPr>
          <w:color w:val="000000" w:themeColor="text1"/>
          <w:szCs w:val="18"/>
        </w:rPr>
        <w:t xml:space="preserve"> note 31, </w:t>
      </w:r>
      <w:proofErr w:type="spellStart"/>
      <w:r w:rsidRPr="00F85637">
        <w:rPr>
          <w:color w:val="000000" w:themeColor="text1"/>
          <w:szCs w:val="18"/>
        </w:rPr>
        <w:t>secs</w:t>
      </w:r>
      <w:proofErr w:type="spellEnd"/>
      <w:r w:rsidRPr="00F85637">
        <w:rPr>
          <w:color w:val="000000" w:themeColor="text1"/>
          <w:szCs w:val="18"/>
        </w:rPr>
        <w:t>.</w:t>
      </w:r>
      <w:proofErr w:type="gramEnd"/>
      <w:r w:rsidRPr="00F85637">
        <w:rPr>
          <w:color w:val="000000" w:themeColor="text1"/>
          <w:szCs w:val="18"/>
        </w:rPr>
        <w:t xml:space="preserve"> </w:t>
      </w:r>
      <w:proofErr w:type="gramStart"/>
      <w:r w:rsidRPr="00F85637">
        <w:rPr>
          <w:color w:val="000000" w:themeColor="text1"/>
          <w:szCs w:val="18"/>
        </w:rPr>
        <w:t>3(j) and 4(q)(3).</w:t>
      </w:r>
      <w:proofErr w:type="gramEnd"/>
      <w:r w:rsidRPr="00F85637">
        <w:rPr>
          <w:color w:val="000000" w:themeColor="text1"/>
          <w:szCs w:val="18"/>
        </w:rPr>
        <w:t xml:space="preserve"> </w:t>
      </w:r>
      <w:r w:rsidRPr="00F85637">
        <w:rPr>
          <w:rFonts w:eastAsia="Calibri"/>
          <w:i/>
          <w:iCs/>
          <w:color w:val="000000" w:themeColor="text1"/>
          <w:szCs w:val="18"/>
        </w:rPr>
        <w:t>See also</w:t>
      </w:r>
      <w:r w:rsidRPr="00F85637">
        <w:rPr>
          <w:color w:val="000000" w:themeColor="text1"/>
          <w:szCs w:val="18"/>
        </w:rPr>
        <w:t xml:space="preserve"> Implementing Rules and Regulations of Rep. Act No. 10354 (The Responsible Parenthood and Reproductive Health Act of 2012), Rule 2.01(n) (2012) (Phil.) (March 18, 2013) (requiring that the government treat and counsel all women needing post-abortion care in a "humane, non-judgmental and compassionate manner.").</w:t>
      </w:r>
    </w:p>
  </w:endnote>
  <w:endnote w:id="37">
    <w:p w14:paraId="13DBD448" w14:textId="04B858BE" w:rsidR="00F5119E" w:rsidRPr="00F85637" w:rsidRDefault="00F5119E" w:rsidP="00BD3170">
      <w:pPr>
        <w:pStyle w:val="NormalWeb"/>
        <w:shd w:val="clear" w:color="auto" w:fill="FFFFFF"/>
        <w:spacing w:before="0" w:beforeAutospacing="0" w:after="0" w:afterAutospacing="0"/>
        <w:rPr>
          <w:color w:val="000000" w:themeColor="text1"/>
          <w:sz w:val="18"/>
          <w:szCs w:val="18"/>
        </w:rPr>
      </w:pPr>
      <w:r w:rsidRPr="00F85637">
        <w:rPr>
          <w:rStyle w:val="EndnoteReference"/>
          <w:color w:val="000000" w:themeColor="text1"/>
          <w:sz w:val="18"/>
          <w:szCs w:val="18"/>
        </w:rPr>
        <w:endnoteRef/>
      </w:r>
      <w:r w:rsidRPr="00F85637">
        <w:rPr>
          <w:color w:val="000000" w:themeColor="text1"/>
          <w:sz w:val="18"/>
          <w:szCs w:val="18"/>
        </w:rPr>
        <w:t xml:space="preserve"> </w:t>
      </w:r>
      <w:proofErr w:type="gramStart"/>
      <w:r w:rsidRPr="00F85637">
        <w:rPr>
          <w:i/>
          <w:color w:val="000000" w:themeColor="text1"/>
          <w:sz w:val="18"/>
          <w:szCs w:val="18"/>
        </w:rPr>
        <w:t>Id.</w:t>
      </w:r>
      <w:r w:rsidRPr="00F85637">
        <w:rPr>
          <w:color w:val="000000" w:themeColor="text1"/>
          <w:sz w:val="18"/>
          <w:szCs w:val="18"/>
        </w:rPr>
        <w:t>, sec. 4.07, 5.26.</w:t>
      </w:r>
      <w:proofErr w:type="gramEnd"/>
    </w:p>
  </w:endnote>
  <w:endnote w:id="38">
    <w:p w14:paraId="736B896C" w14:textId="5D2E8854" w:rsidR="00F5119E" w:rsidRPr="00F85637" w:rsidRDefault="00F5119E" w:rsidP="00BD3170">
      <w:pPr>
        <w:pStyle w:val="EndnoteText"/>
        <w:spacing w:after="0"/>
        <w:ind w:left="0" w:firstLine="0"/>
        <w:jc w:val="left"/>
        <w:rPr>
          <w:color w:val="000000" w:themeColor="text1"/>
          <w:szCs w:val="18"/>
          <w:lang w:val="en-US"/>
        </w:rPr>
      </w:pPr>
      <w:r w:rsidRPr="00F85637">
        <w:rPr>
          <w:rStyle w:val="EndnoteReference"/>
          <w:color w:val="000000" w:themeColor="text1"/>
          <w:sz w:val="18"/>
          <w:szCs w:val="18"/>
        </w:rPr>
        <w:endnoteRef/>
      </w:r>
      <w:r w:rsidRPr="00F85637">
        <w:rPr>
          <w:color w:val="000000" w:themeColor="text1"/>
          <w:szCs w:val="18"/>
        </w:rPr>
        <w:t xml:space="preserve"> </w:t>
      </w:r>
      <w:proofErr w:type="gramStart"/>
      <w:r w:rsidRPr="00F85637">
        <w:rPr>
          <w:color w:val="000000" w:themeColor="text1"/>
          <w:szCs w:val="18"/>
          <w:lang w:val="en-US"/>
        </w:rPr>
        <w:t xml:space="preserve">MCW, </w:t>
      </w:r>
      <w:r w:rsidRPr="00F85637">
        <w:rPr>
          <w:i/>
          <w:color w:val="000000" w:themeColor="text1"/>
          <w:szCs w:val="18"/>
          <w:lang w:val="en-US"/>
        </w:rPr>
        <w:t>supra</w:t>
      </w:r>
      <w:r w:rsidRPr="00F85637">
        <w:rPr>
          <w:color w:val="000000" w:themeColor="text1"/>
          <w:szCs w:val="18"/>
          <w:lang w:val="en-US"/>
        </w:rPr>
        <w:t xml:space="preserve"> note 1, sec. 39.</w:t>
      </w:r>
      <w:proofErr w:type="gramEnd"/>
    </w:p>
  </w:endnote>
  <w:endnote w:id="39">
    <w:p w14:paraId="7F83E812" w14:textId="52EF742D" w:rsidR="00F5119E" w:rsidRPr="00F85637" w:rsidRDefault="00F5119E" w:rsidP="00BD3170">
      <w:pPr>
        <w:widowControl w:val="0"/>
        <w:jc w:val="left"/>
        <w:rPr>
          <w:color w:val="000000" w:themeColor="text1"/>
          <w:sz w:val="18"/>
          <w:szCs w:val="18"/>
          <w:lang w:val="en-US"/>
        </w:rPr>
      </w:pPr>
      <w:r w:rsidRPr="00F85637">
        <w:rPr>
          <w:rStyle w:val="EndnoteReference"/>
          <w:color w:val="000000" w:themeColor="text1"/>
          <w:sz w:val="18"/>
          <w:szCs w:val="18"/>
        </w:rPr>
        <w:endnoteRef/>
      </w:r>
      <w:r w:rsidRPr="00F85637">
        <w:rPr>
          <w:color w:val="000000" w:themeColor="text1"/>
          <w:sz w:val="18"/>
          <w:szCs w:val="18"/>
        </w:rPr>
        <w:t xml:space="preserve"> </w:t>
      </w:r>
      <w:proofErr w:type="spellStart"/>
      <w:r w:rsidRPr="00F85637">
        <w:rPr>
          <w:smallCaps/>
          <w:color w:val="000000" w:themeColor="text1"/>
          <w:sz w:val="18"/>
          <w:szCs w:val="18"/>
        </w:rPr>
        <w:t>Center</w:t>
      </w:r>
      <w:proofErr w:type="spellEnd"/>
      <w:r w:rsidRPr="00F85637">
        <w:rPr>
          <w:smallCaps/>
          <w:color w:val="000000" w:themeColor="text1"/>
          <w:sz w:val="18"/>
          <w:szCs w:val="18"/>
        </w:rPr>
        <w:t xml:space="preserve"> for Reproductive Rights, </w:t>
      </w:r>
      <w:r w:rsidRPr="00F85637">
        <w:rPr>
          <w:i/>
          <w:color w:val="000000" w:themeColor="text1"/>
          <w:sz w:val="18"/>
          <w:szCs w:val="18"/>
        </w:rPr>
        <w:t>Forsaken Lives: the Harmful Impact of the Philippine Criminal Abortion Ban</w:t>
      </w:r>
      <w:r w:rsidRPr="00F85637">
        <w:rPr>
          <w:color w:val="000000" w:themeColor="text1"/>
          <w:sz w:val="18"/>
          <w:szCs w:val="18"/>
        </w:rPr>
        <w:t xml:space="preserve"> 13 (2010), </w:t>
      </w:r>
      <w:r w:rsidRPr="00F85637">
        <w:rPr>
          <w:i/>
          <w:color w:val="000000" w:themeColor="text1"/>
          <w:sz w:val="18"/>
          <w:szCs w:val="18"/>
        </w:rPr>
        <w:t xml:space="preserve">available at </w:t>
      </w:r>
      <w:hyperlink r:id="rId6" w:history="1">
        <w:r w:rsidRPr="00F85637">
          <w:rPr>
            <w:rStyle w:val="Hyperlink"/>
            <w:color w:val="000000" w:themeColor="text1"/>
            <w:sz w:val="18"/>
            <w:szCs w:val="18"/>
            <w:u w:val="none"/>
          </w:rPr>
          <w:t>http://www.reproductiverights.org/sites/crr.civicactions.net/files/documents/phil_report_Spreads.pdf</w:t>
        </w:r>
      </w:hyperlink>
      <w:r w:rsidRPr="00F85637">
        <w:rPr>
          <w:color w:val="000000" w:themeColor="text1"/>
          <w:sz w:val="18"/>
          <w:szCs w:val="18"/>
        </w:rPr>
        <w:t xml:space="preserve">; </w:t>
      </w:r>
      <w:r w:rsidRPr="00F85637">
        <w:rPr>
          <w:smallCaps/>
          <w:color w:val="000000" w:themeColor="text1"/>
          <w:sz w:val="18"/>
          <w:szCs w:val="18"/>
        </w:rPr>
        <w:t>Revised Penal Code</w:t>
      </w:r>
      <w:r w:rsidRPr="00F85637">
        <w:rPr>
          <w:color w:val="000000" w:themeColor="text1"/>
          <w:sz w:val="18"/>
          <w:szCs w:val="18"/>
        </w:rPr>
        <w:t xml:space="preserve">, Act No. 3815, arts. </w:t>
      </w:r>
      <w:proofErr w:type="gramStart"/>
      <w:r w:rsidRPr="00F85637">
        <w:rPr>
          <w:color w:val="000000" w:themeColor="text1"/>
          <w:sz w:val="18"/>
          <w:szCs w:val="18"/>
        </w:rPr>
        <w:t xml:space="preserve">256-259 (Phil.) [hereinafter </w:t>
      </w:r>
      <w:r w:rsidRPr="00F85637">
        <w:rPr>
          <w:smallCaps/>
          <w:color w:val="000000" w:themeColor="text1"/>
          <w:sz w:val="18"/>
          <w:szCs w:val="18"/>
        </w:rPr>
        <w:t>Rev. Penal Code</w:t>
      </w:r>
      <w:r w:rsidRPr="00F85637">
        <w:rPr>
          <w:color w:val="000000" w:themeColor="text1"/>
          <w:sz w:val="18"/>
          <w:szCs w:val="18"/>
        </w:rPr>
        <w:t>].</w:t>
      </w:r>
      <w:proofErr w:type="gramEnd"/>
      <w:r w:rsidRPr="00F85637">
        <w:rPr>
          <w:color w:val="000000" w:themeColor="text1"/>
          <w:sz w:val="18"/>
          <w:szCs w:val="18"/>
        </w:rPr>
        <w:t xml:space="preserve">  </w:t>
      </w:r>
    </w:p>
  </w:endnote>
  <w:endnote w:id="40">
    <w:p w14:paraId="026AF3DA" w14:textId="38F109D0" w:rsidR="00F5119E" w:rsidRPr="00F85637" w:rsidRDefault="00F5119E" w:rsidP="00BD3170">
      <w:pPr>
        <w:pStyle w:val="EndnoteText"/>
        <w:spacing w:after="0"/>
        <w:ind w:left="0" w:firstLine="0"/>
        <w:jc w:val="left"/>
        <w:rPr>
          <w:color w:val="000000" w:themeColor="text1"/>
          <w:szCs w:val="18"/>
          <w:lang w:val="en-US"/>
        </w:rPr>
      </w:pPr>
      <w:r w:rsidRPr="00F85637">
        <w:rPr>
          <w:rStyle w:val="EndnoteReference"/>
          <w:color w:val="000000" w:themeColor="text1"/>
          <w:sz w:val="18"/>
          <w:szCs w:val="18"/>
        </w:rPr>
        <w:endnoteRef/>
      </w:r>
      <w:r w:rsidRPr="00F85637">
        <w:rPr>
          <w:color w:val="000000" w:themeColor="text1"/>
          <w:szCs w:val="18"/>
        </w:rPr>
        <w:t xml:space="preserve"> </w:t>
      </w:r>
      <w:proofErr w:type="gramStart"/>
      <w:r w:rsidRPr="00F85637">
        <w:rPr>
          <w:color w:val="000000" w:themeColor="text1"/>
          <w:szCs w:val="18"/>
        </w:rPr>
        <w:t xml:space="preserve">MCW, </w:t>
      </w:r>
      <w:r w:rsidRPr="00F85637">
        <w:rPr>
          <w:i/>
          <w:iCs/>
          <w:color w:val="000000" w:themeColor="text1"/>
          <w:szCs w:val="18"/>
        </w:rPr>
        <w:t xml:space="preserve">supra </w:t>
      </w:r>
      <w:r w:rsidRPr="00F85637">
        <w:rPr>
          <w:color w:val="000000" w:themeColor="text1"/>
          <w:szCs w:val="18"/>
        </w:rPr>
        <w:t>note 1, sec. 12.</w:t>
      </w:r>
      <w:proofErr w:type="gramEnd"/>
      <w:r w:rsidRPr="00F85637">
        <w:rPr>
          <w:color w:val="000000" w:themeColor="text1"/>
          <w:szCs w:val="18"/>
        </w:rPr>
        <w:t xml:space="preserve">  </w:t>
      </w:r>
    </w:p>
  </w:endnote>
  <w:endnote w:id="41">
    <w:p w14:paraId="5C19A8AB" w14:textId="69A77B24" w:rsidR="00F5119E" w:rsidRPr="00F85637" w:rsidRDefault="00F5119E" w:rsidP="00BD3170">
      <w:pPr>
        <w:pStyle w:val="EndnoteText"/>
        <w:spacing w:after="0"/>
        <w:ind w:left="0" w:firstLine="0"/>
        <w:jc w:val="left"/>
        <w:rPr>
          <w:color w:val="000000" w:themeColor="text1"/>
          <w:szCs w:val="18"/>
          <w:lang w:val="en-US"/>
        </w:rPr>
      </w:pPr>
      <w:r w:rsidRPr="00F85637">
        <w:rPr>
          <w:rStyle w:val="EndnoteReference"/>
          <w:color w:val="000000" w:themeColor="text1"/>
          <w:sz w:val="18"/>
          <w:szCs w:val="18"/>
        </w:rPr>
        <w:endnoteRef/>
      </w:r>
      <w:r w:rsidRPr="00F85637">
        <w:rPr>
          <w:color w:val="000000" w:themeColor="text1"/>
          <w:szCs w:val="18"/>
        </w:rPr>
        <w:t xml:space="preserve"> RPRHA, </w:t>
      </w:r>
      <w:r w:rsidRPr="00F85637">
        <w:rPr>
          <w:i/>
          <w:iCs/>
          <w:color w:val="000000" w:themeColor="text1"/>
          <w:szCs w:val="18"/>
        </w:rPr>
        <w:t xml:space="preserve">supra </w:t>
      </w:r>
      <w:r w:rsidRPr="00F85637">
        <w:rPr>
          <w:color w:val="000000" w:themeColor="text1"/>
          <w:szCs w:val="18"/>
        </w:rPr>
        <w:t xml:space="preserve">note 31, sec. 3(j).  </w:t>
      </w:r>
    </w:p>
  </w:endnote>
  <w:endnote w:id="42">
    <w:p w14:paraId="5F6883FC" w14:textId="0844402A" w:rsidR="00F5119E" w:rsidRPr="00F85637" w:rsidRDefault="00F5119E" w:rsidP="00BD3170">
      <w:pPr>
        <w:pStyle w:val="EndnoteText"/>
        <w:spacing w:after="0"/>
        <w:ind w:left="0" w:firstLine="0"/>
        <w:jc w:val="left"/>
        <w:rPr>
          <w:color w:val="000000" w:themeColor="text1"/>
          <w:szCs w:val="18"/>
          <w:lang w:val="en-US"/>
        </w:rPr>
      </w:pPr>
      <w:r w:rsidRPr="00F85637">
        <w:rPr>
          <w:rStyle w:val="EndnoteReference"/>
          <w:color w:val="000000" w:themeColor="text1"/>
          <w:sz w:val="18"/>
          <w:szCs w:val="18"/>
        </w:rPr>
        <w:endnoteRef/>
      </w:r>
      <w:r w:rsidRPr="00F85637">
        <w:rPr>
          <w:color w:val="000000" w:themeColor="text1"/>
          <w:szCs w:val="18"/>
        </w:rPr>
        <w:t xml:space="preserve"> RPRHA, </w:t>
      </w:r>
      <w:r w:rsidRPr="00F85637">
        <w:rPr>
          <w:i/>
          <w:iCs/>
          <w:color w:val="000000" w:themeColor="text1"/>
          <w:szCs w:val="18"/>
        </w:rPr>
        <w:t xml:space="preserve">supra </w:t>
      </w:r>
      <w:r w:rsidRPr="00F85637">
        <w:rPr>
          <w:color w:val="000000" w:themeColor="text1"/>
          <w:szCs w:val="18"/>
        </w:rPr>
        <w:t xml:space="preserve">note 31, sec. 4(s).  </w:t>
      </w:r>
    </w:p>
  </w:endnote>
  <w:endnote w:id="43">
    <w:p w14:paraId="479C3F8D" w14:textId="7E328F52" w:rsidR="00F5119E" w:rsidRPr="00F85637" w:rsidRDefault="00F5119E" w:rsidP="00BD3170">
      <w:pPr>
        <w:pStyle w:val="EndnoteText"/>
        <w:spacing w:after="0"/>
        <w:ind w:left="0" w:firstLine="0"/>
        <w:jc w:val="left"/>
        <w:rPr>
          <w:color w:val="000000" w:themeColor="text1"/>
          <w:szCs w:val="18"/>
          <w:lang w:val="en-US"/>
        </w:rPr>
      </w:pPr>
      <w:r w:rsidRPr="00F85637">
        <w:rPr>
          <w:rStyle w:val="EndnoteReference"/>
          <w:color w:val="000000" w:themeColor="text1"/>
          <w:sz w:val="18"/>
          <w:szCs w:val="18"/>
        </w:rPr>
        <w:endnoteRef/>
      </w:r>
      <w:r w:rsidRPr="00F85637">
        <w:rPr>
          <w:color w:val="000000" w:themeColor="text1"/>
          <w:szCs w:val="18"/>
        </w:rPr>
        <w:t xml:space="preserve"> </w:t>
      </w:r>
      <w:r w:rsidRPr="00F85637">
        <w:rPr>
          <w:color w:val="000000" w:themeColor="text1"/>
          <w:szCs w:val="18"/>
          <w:lang w:val="en-US"/>
        </w:rPr>
        <w:t xml:space="preserve">Voluntary National Review at the 2016 High -Level Political Forum On the Sustainable Development Goals (SDGs): Philippines, 3 (2016) </w:t>
      </w:r>
      <w:r w:rsidRPr="00F85637">
        <w:rPr>
          <w:i/>
          <w:color w:val="000000" w:themeColor="text1"/>
          <w:szCs w:val="18"/>
          <w:lang w:val="en-US"/>
        </w:rPr>
        <w:t xml:space="preserve">available at </w:t>
      </w:r>
      <w:hyperlink r:id="rId7" w:history="1">
        <w:r w:rsidRPr="00F85637">
          <w:rPr>
            <w:rStyle w:val="Hyperlink"/>
            <w:color w:val="000000" w:themeColor="text1"/>
            <w:szCs w:val="18"/>
            <w:u w:val="none"/>
            <w:lang w:val="en-US"/>
          </w:rPr>
          <w:t>https://sustainabledevelopment.un.org/content/documents/10765PH%20VoluntaryNationalReview_FINAL.pdf</w:t>
        </w:r>
      </w:hyperlink>
      <w:r w:rsidRPr="00F85637">
        <w:rPr>
          <w:color w:val="000000" w:themeColor="text1"/>
          <w:szCs w:val="18"/>
          <w:lang w:val="en-US"/>
        </w:rPr>
        <w:t>.</w:t>
      </w:r>
    </w:p>
  </w:endnote>
  <w:endnote w:id="44">
    <w:p w14:paraId="503ED85E" w14:textId="2782667C" w:rsidR="00F5119E" w:rsidRPr="00F85637" w:rsidRDefault="00F5119E" w:rsidP="00BD3170">
      <w:pPr>
        <w:pStyle w:val="EndnoteText"/>
        <w:spacing w:after="0"/>
        <w:ind w:left="0" w:firstLine="0"/>
        <w:jc w:val="left"/>
        <w:rPr>
          <w:color w:val="000000" w:themeColor="text1"/>
          <w:szCs w:val="18"/>
          <w:lang w:val="en-AU"/>
        </w:rPr>
      </w:pPr>
      <w:r w:rsidRPr="00F85637">
        <w:rPr>
          <w:rStyle w:val="EndnoteReference"/>
          <w:color w:val="000000" w:themeColor="text1"/>
          <w:sz w:val="18"/>
          <w:szCs w:val="18"/>
        </w:rPr>
        <w:endnoteRef/>
      </w:r>
      <w:r w:rsidRPr="00F85637">
        <w:rPr>
          <w:color w:val="000000" w:themeColor="text1"/>
          <w:szCs w:val="18"/>
        </w:rPr>
        <w:t xml:space="preserve"> Declaring Total Commitment and Support to the Responsible Parenthood Movement in the City of Manila and Enunciating Policy Declarations in Pursuit Thereof, Exec. </w:t>
      </w:r>
      <w:proofErr w:type="gramStart"/>
      <w:r w:rsidRPr="00F85637">
        <w:rPr>
          <w:color w:val="000000" w:themeColor="text1"/>
          <w:szCs w:val="18"/>
        </w:rPr>
        <w:t>Ord. No. 003 (2000) (Phil.).</w:t>
      </w:r>
      <w:proofErr w:type="gramEnd"/>
    </w:p>
  </w:endnote>
  <w:endnote w:id="45">
    <w:p w14:paraId="15FF6751" w14:textId="4EB09735" w:rsidR="00F5119E" w:rsidRPr="00F85637" w:rsidRDefault="00F5119E" w:rsidP="00BD3170">
      <w:pPr>
        <w:pStyle w:val="EndnoteText"/>
        <w:spacing w:after="0"/>
        <w:ind w:left="0" w:firstLine="0"/>
        <w:jc w:val="left"/>
        <w:rPr>
          <w:color w:val="000000" w:themeColor="text1"/>
          <w:szCs w:val="18"/>
          <w:lang w:val="en-AU"/>
        </w:rPr>
      </w:pPr>
      <w:r w:rsidRPr="00F85637">
        <w:rPr>
          <w:rStyle w:val="EndnoteReference"/>
          <w:color w:val="000000" w:themeColor="text1"/>
          <w:sz w:val="18"/>
          <w:szCs w:val="18"/>
        </w:rPr>
        <w:endnoteRef/>
      </w:r>
      <w:r w:rsidRPr="00F85637">
        <w:rPr>
          <w:color w:val="000000" w:themeColor="text1"/>
          <w:szCs w:val="18"/>
        </w:rPr>
        <w:t xml:space="preserve"> </w:t>
      </w:r>
      <w:proofErr w:type="gramStart"/>
      <w:r w:rsidRPr="00F85637">
        <w:rPr>
          <w:color w:val="000000" w:themeColor="text1"/>
          <w:szCs w:val="18"/>
        </w:rPr>
        <w:t>Further Strengthening Family Health Services, Exec.</w:t>
      </w:r>
      <w:proofErr w:type="gramEnd"/>
      <w:r w:rsidRPr="00F85637">
        <w:rPr>
          <w:color w:val="000000" w:themeColor="text1"/>
          <w:szCs w:val="18"/>
        </w:rPr>
        <w:t xml:space="preserve"> </w:t>
      </w:r>
      <w:proofErr w:type="gramStart"/>
      <w:r w:rsidRPr="00F85637">
        <w:rPr>
          <w:color w:val="000000" w:themeColor="text1"/>
          <w:szCs w:val="18"/>
        </w:rPr>
        <w:t>Ord. No. 30 (2011) (Phil.).</w:t>
      </w:r>
      <w:proofErr w:type="gramEnd"/>
    </w:p>
  </w:endnote>
  <w:endnote w:id="46">
    <w:p w14:paraId="022B47C0" w14:textId="72FDAD2B" w:rsidR="00F5119E" w:rsidRPr="00F85637" w:rsidRDefault="00F5119E" w:rsidP="00BD3170">
      <w:pPr>
        <w:overflowPunct/>
        <w:autoSpaceDE/>
        <w:autoSpaceDN/>
        <w:adjustRightInd/>
        <w:jc w:val="left"/>
        <w:textAlignment w:val="auto"/>
        <w:rPr>
          <w:color w:val="000000" w:themeColor="text1"/>
          <w:sz w:val="18"/>
          <w:szCs w:val="18"/>
          <w:lang w:val="en-US"/>
        </w:rPr>
      </w:pPr>
      <w:r w:rsidRPr="00F85637">
        <w:rPr>
          <w:rStyle w:val="EndnoteReference"/>
          <w:color w:val="000000" w:themeColor="text1"/>
          <w:sz w:val="18"/>
          <w:szCs w:val="18"/>
        </w:rPr>
        <w:endnoteRef/>
      </w:r>
      <w:r w:rsidRPr="00F85637">
        <w:rPr>
          <w:color w:val="000000" w:themeColor="text1"/>
          <w:sz w:val="18"/>
          <w:szCs w:val="18"/>
        </w:rPr>
        <w:t xml:space="preserve"> </w:t>
      </w:r>
      <w:r w:rsidRPr="00F85637">
        <w:rPr>
          <w:color w:val="000000" w:themeColor="text1"/>
          <w:sz w:val="18"/>
          <w:szCs w:val="18"/>
          <w:lang w:val="en-US"/>
        </w:rPr>
        <w:t>C</w:t>
      </w:r>
      <w:r>
        <w:rPr>
          <w:color w:val="000000" w:themeColor="text1"/>
          <w:sz w:val="18"/>
          <w:szCs w:val="18"/>
          <w:lang w:val="en-US"/>
        </w:rPr>
        <w:t xml:space="preserve">ommittee </w:t>
      </w:r>
      <w:r w:rsidRPr="00F85637">
        <w:rPr>
          <w:color w:val="000000" w:themeColor="text1"/>
          <w:sz w:val="18"/>
          <w:szCs w:val="18"/>
          <w:lang w:val="en-US"/>
        </w:rPr>
        <w:t>A</w:t>
      </w:r>
      <w:r>
        <w:rPr>
          <w:color w:val="000000" w:themeColor="text1"/>
          <w:sz w:val="18"/>
          <w:szCs w:val="18"/>
          <w:lang w:val="en-US"/>
        </w:rPr>
        <w:t xml:space="preserve">gainst </w:t>
      </w:r>
      <w:r w:rsidRPr="00F85637">
        <w:rPr>
          <w:color w:val="000000" w:themeColor="text1"/>
          <w:sz w:val="18"/>
          <w:szCs w:val="18"/>
          <w:lang w:val="en-US"/>
        </w:rPr>
        <w:t>T</w:t>
      </w:r>
      <w:r>
        <w:rPr>
          <w:color w:val="000000" w:themeColor="text1"/>
          <w:sz w:val="18"/>
          <w:szCs w:val="18"/>
          <w:lang w:val="en-US"/>
        </w:rPr>
        <w:t>orture</w:t>
      </w:r>
      <w:r w:rsidRPr="00F85637">
        <w:rPr>
          <w:color w:val="000000" w:themeColor="text1"/>
          <w:sz w:val="18"/>
          <w:szCs w:val="18"/>
          <w:lang w:val="en-US"/>
        </w:rPr>
        <w:t xml:space="preserve"> </w:t>
      </w:r>
      <w:r>
        <w:rPr>
          <w:color w:val="000000" w:themeColor="text1"/>
          <w:sz w:val="18"/>
          <w:szCs w:val="18"/>
          <w:lang w:val="en-US"/>
        </w:rPr>
        <w:t xml:space="preserve">(CAT </w:t>
      </w:r>
      <w:r w:rsidRPr="00F85637">
        <w:rPr>
          <w:color w:val="000000" w:themeColor="text1"/>
          <w:sz w:val="18"/>
          <w:szCs w:val="18"/>
          <w:lang w:val="en-US"/>
        </w:rPr>
        <w:t>Committee</w:t>
      </w:r>
      <w:r>
        <w:rPr>
          <w:color w:val="000000" w:themeColor="text1"/>
          <w:sz w:val="18"/>
          <w:szCs w:val="18"/>
          <w:lang w:val="en-US"/>
        </w:rPr>
        <w:t>)</w:t>
      </w:r>
      <w:r w:rsidRPr="00F85637">
        <w:rPr>
          <w:color w:val="000000" w:themeColor="text1"/>
          <w:sz w:val="18"/>
          <w:szCs w:val="18"/>
          <w:lang w:val="en-US"/>
        </w:rPr>
        <w:t xml:space="preserve">, </w:t>
      </w:r>
      <w:r w:rsidRPr="00F85637">
        <w:rPr>
          <w:i/>
          <w:color w:val="000000" w:themeColor="text1"/>
          <w:sz w:val="18"/>
          <w:szCs w:val="18"/>
          <w:lang w:val="en-US"/>
        </w:rPr>
        <w:t>Concluding Observations: Philippines</w:t>
      </w:r>
      <w:r w:rsidRPr="00F85637">
        <w:rPr>
          <w:color w:val="000000" w:themeColor="text1"/>
          <w:sz w:val="18"/>
          <w:szCs w:val="18"/>
          <w:lang w:val="en-US"/>
        </w:rPr>
        <w:t xml:space="preserve">, </w:t>
      </w:r>
      <w:proofErr w:type="spellStart"/>
      <w:r w:rsidRPr="00F85637">
        <w:rPr>
          <w:color w:val="000000" w:themeColor="text1"/>
          <w:sz w:val="18"/>
          <w:szCs w:val="18"/>
          <w:lang w:val="en-US"/>
        </w:rPr>
        <w:t>paras</w:t>
      </w:r>
      <w:proofErr w:type="spellEnd"/>
      <w:r w:rsidRPr="00F85637">
        <w:rPr>
          <w:color w:val="000000" w:themeColor="text1"/>
          <w:sz w:val="18"/>
          <w:szCs w:val="18"/>
          <w:lang w:val="en-US"/>
        </w:rPr>
        <w:t xml:space="preserve">. 39-40, U.N. Doc. </w:t>
      </w:r>
      <w:r w:rsidRPr="00F85637">
        <w:rPr>
          <w:color w:val="000000" w:themeColor="text1"/>
          <w:sz w:val="18"/>
          <w:szCs w:val="18"/>
          <w:lang w:val="en-US" w:eastAsia="ja-JP"/>
        </w:rPr>
        <w:t>CAT/C/PHL/CO/3 (2016);</w:t>
      </w:r>
      <w:r w:rsidRPr="00F85637">
        <w:rPr>
          <w:color w:val="000000" w:themeColor="text1"/>
          <w:sz w:val="18"/>
          <w:szCs w:val="18"/>
          <w:lang w:val="en-US"/>
        </w:rPr>
        <w:t xml:space="preserve"> </w:t>
      </w:r>
      <w:r>
        <w:rPr>
          <w:color w:val="000000" w:themeColor="text1"/>
          <w:sz w:val="18"/>
          <w:szCs w:val="18"/>
          <w:lang w:val="en-US"/>
        </w:rPr>
        <w:t xml:space="preserve">CEDAW Committee, </w:t>
      </w:r>
      <w:r w:rsidRPr="00F85637">
        <w:rPr>
          <w:color w:val="000000" w:themeColor="text1"/>
          <w:sz w:val="18"/>
          <w:szCs w:val="18"/>
          <w:lang w:val="en-US"/>
        </w:rPr>
        <w:t xml:space="preserve">Inquiry Report (2015), </w:t>
      </w:r>
      <w:r w:rsidRPr="00F85637">
        <w:rPr>
          <w:i/>
          <w:color w:val="000000" w:themeColor="text1"/>
          <w:sz w:val="18"/>
          <w:szCs w:val="18"/>
          <w:lang w:val="en-US"/>
        </w:rPr>
        <w:t>supra</w:t>
      </w:r>
      <w:r w:rsidRPr="00F85637">
        <w:rPr>
          <w:color w:val="000000" w:themeColor="text1"/>
          <w:sz w:val="18"/>
          <w:szCs w:val="18"/>
          <w:lang w:val="en-US"/>
        </w:rPr>
        <w:t xml:space="preserve"> note 16, </w:t>
      </w:r>
      <w:proofErr w:type="spellStart"/>
      <w:r w:rsidRPr="00F85637">
        <w:rPr>
          <w:color w:val="000000" w:themeColor="text1"/>
          <w:sz w:val="18"/>
          <w:szCs w:val="18"/>
          <w:lang w:val="en-US"/>
        </w:rPr>
        <w:t>para</w:t>
      </w:r>
      <w:proofErr w:type="spellEnd"/>
      <w:r w:rsidRPr="00F85637">
        <w:rPr>
          <w:color w:val="000000" w:themeColor="text1"/>
          <w:sz w:val="18"/>
          <w:szCs w:val="18"/>
          <w:lang w:val="en-US"/>
        </w:rPr>
        <w:t xml:space="preserve">. </w:t>
      </w:r>
      <w:proofErr w:type="gramStart"/>
      <w:r w:rsidRPr="00F85637">
        <w:rPr>
          <w:color w:val="000000" w:themeColor="text1"/>
          <w:sz w:val="18"/>
          <w:szCs w:val="18"/>
          <w:lang w:val="en-US"/>
        </w:rPr>
        <w:t xml:space="preserve">51(d); </w:t>
      </w:r>
      <w:r w:rsidRPr="00F85637">
        <w:rPr>
          <w:color w:val="000000" w:themeColor="text1"/>
          <w:sz w:val="18"/>
          <w:szCs w:val="18"/>
        </w:rPr>
        <w:t xml:space="preserve">Human Rights Committee, </w:t>
      </w:r>
      <w:r w:rsidRPr="00F85637">
        <w:rPr>
          <w:i/>
          <w:color w:val="000000" w:themeColor="text1"/>
          <w:sz w:val="18"/>
          <w:szCs w:val="18"/>
        </w:rPr>
        <w:t>Concluding Observations: Philippines</w:t>
      </w:r>
      <w:r w:rsidRPr="00F85637">
        <w:rPr>
          <w:color w:val="000000" w:themeColor="text1"/>
          <w:sz w:val="18"/>
          <w:szCs w:val="18"/>
        </w:rPr>
        <w:t xml:space="preserve">, </w:t>
      </w:r>
      <w:proofErr w:type="spellStart"/>
      <w:r w:rsidRPr="00F85637">
        <w:rPr>
          <w:color w:val="000000" w:themeColor="text1"/>
          <w:sz w:val="18"/>
          <w:szCs w:val="18"/>
        </w:rPr>
        <w:t>para</w:t>
      </w:r>
      <w:proofErr w:type="spellEnd"/>
      <w:r w:rsidRPr="00F85637">
        <w:rPr>
          <w:color w:val="000000" w:themeColor="text1"/>
          <w:sz w:val="18"/>
          <w:szCs w:val="18"/>
        </w:rPr>
        <w:t>.</w:t>
      </w:r>
      <w:proofErr w:type="gramEnd"/>
      <w:r w:rsidRPr="00F85637">
        <w:rPr>
          <w:color w:val="000000" w:themeColor="text1"/>
          <w:sz w:val="18"/>
          <w:szCs w:val="18"/>
        </w:rPr>
        <w:t xml:space="preserve"> </w:t>
      </w:r>
      <w:proofErr w:type="gramStart"/>
      <w:r w:rsidRPr="00F85637">
        <w:rPr>
          <w:color w:val="000000" w:themeColor="text1"/>
          <w:sz w:val="18"/>
          <w:szCs w:val="18"/>
        </w:rPr>
        <w:t>13, U.N. Doc. CCPR/C/PHL/CO/4 (2012).</w:t>
      </w:r>
      <w:proofErr w:type="gramEnd"/>
    </w:p>
  </w:endnote>
  <w:endnote w:id="47">
    <w:p w14:paraId="516C4280" w14:textId="175581E9" w:rsidR="00F5119E" w:rsidRPr="00F85637" w:rsidRDefault="00F5119E" w:rsidP="00BD3170">
      <w:pPr>
        <w:pStyle w:val="EndnoteText"/>
        <w:spacing w:after="0"/>
        <w:ind w:left="0" w:firstLine="0"/>
        <w:jc w:val="left"/>
        <w:rPr>
          <w:color w:val="000000" w:themeColor="text1"/>
          <w:szCs w:val="18"/>
          <w:lang w:val="en-US"/>
        </w:rPr>
      </w:pPr>
      <w:r w:rsidRPr="00F85637">
        <w:rPr>
          <w:rStyle w:val="EndnoteReference"/>
          <w:color w:val="000000" w:themeColor="text1"/>
          <w:sz w:val="18"/>
          <w:szCs w:val="18"/>
        </w:rPr>
        <w:endnoteRef/>
      </w:r>
      <w:r w:rsidRPr="00F85637">
        <w:rPr>
          <w:color w:val="000000" w:themeColor="text1"/>
          <w:szCs w:val="18"/>
        </w:rPr>
        <w:t xml:space="preserve"> </w:t>
      </w:r>
      <w:proofErr w:type="spellStart"/>
      <w:r w:rsidRPr="00F85637">
        <w:rPr>
          <w:smallCaps/>
          <w:color w:val="000000" w:themeColor="text1"/>
          <w:szCs w:val="18"/>
        </w:rPr>
        <w:t>Center</w:t>
      </w:r>
      <w:proofErr w:type="spellEnd"/>
      <w:r w:rsidRPr="00F85637">
        <w:rPr>
          <w:smallCaps/>
          <w:color w:val="000000" w:themeColor="text1"/>
          <w:szCs w:val="18"/>
        </w:rPr>
        <w:t xml:space="preserve"> for Reproductive Rights, </w:t>
      </w:r>
      <w:r w:rsidRPr="003C5E6B">
        <w:rPr>
          <w:i/>
          <w:color w:val="000000" w:themeColor="text1"/>
          <w:szCs w:val="18"/>
        </w:rPr>
        <w:t>Fact Sheet: Accountability for Discrimination Against Women in the Philippines: Key Findings and Recommendations From the CEDAW Committee's Special Inquiry on Reproductive Rights</w:t>
      </w:r>
      <w:r w:rsidRPr="00F85637">
        <w:rPr>
          <w:color w:val="000000" w:themeColor="text1"/>
          <w:szCs w:val="18"/>
        </w:rPr>
        <w:t xml:space="preserve"> 3 (2015)</w:t>
      </w:r>
      <w:r w:rsidRPr="00F85637">
        <w:rPr>
          <w:color w:val="000000" w:themeColor="text1"/>
          <w:szCs w:val="18"/>
          <w:lang w:val="en-US"/>
        </w:rPr>
        <w:t xml:space="preserve">, </w:t>
      </w:r>
      <w:r w:rsidRPr="00F85637">
        <w:rPr>
          <w:i/>
          <w:color w:val="000000" w:themeColor="text1"/>
          <w:szCs w:val="18"/>
          <w:lang w:val="en-US"/>
        </w:rPr>
        <w:t xml:space="preserve">available at </w:t>
      </w:r>
      <w:hyperlink r:id="rId8" w:history="1">
        <w:r w:rsidRPr="00F85637">
          <w:rPr>
            <w:rStyle w:val="Hyperlink"/>
            <w:color w:val="000000" w:themeColor="text1"/>
            <w:szCs w:val="18"/>
            <w:u w:val="none"/>
            <w:lang w:val="en-US"/>
          </w:rPr>
          <w:t>http://www.reproductiverights.org/sites/crr.civicactions.net/files/documents/GLP_Asia_CEDAW_Philippines%20(00000002).</w:t>
        </w:r>
        <w:proofErr w:type="spellStart"/>
        <w:r w:rsidRPr="00F85637">
          <w:rPr>
            <w:rStyle w:val="Hyperlink"/>
            <w:color w:val="000000" w:themeColor="text1"/>
            <w:szCs w:val="18"/>
            <w:u w:val="none"/>
            <w:lang w:val="en-US"/>
          </w:rPr>
          <w:t>pdf</w:t>
        </w:r>
        <w:proofErr w:type="spellEnd"/>
      </w:hyperlink>
      <w:r w:rsidRPr="00F85637">
        <w:rPr>
          <w:color w:val="000000" w:themeColor="text1"/>
          <w:szCs w:val="18"/>
          <w:lang w:val="en-US"/>
        </w:rPr>
        <w:t>.</w:t>
      </w:r>
    </w:p>
  </w:endnote>
  <w:endnote w:id="48">
    <w:p w14:paraId="532783EE" w14:textId="50D9CDF6" w:rsidR="00F5119E" w:rsidRPr="00F85637" w:rsidRDefault="00F5119E" w:rsidP="00BD3170">
      <w:pPr>
        <w:pStyle w:val="EndnoteText"/>
        <w:spacing w:after="0"/>
        <w:ind w:left="0" w:firstLine="0"/>
        <w:jc w:val="left"/>
        <w:rPr>
          <w:color w:val="000000" w:themeColor="text1"/>
          <w:szCs w:val="18"/>
        </w:rPr>
      </w:pPr>
      <w:r w:rsidRPr="00F85637">
        <w:rPr>
          <w:rStyle w:val="EndnoteReference"/>
          <w:color w:val="000000" w:themeColor="text1"/>
          <w:sz w:val="18"/>
          <w:szCs w:val="18"/>
        </w:rPr>
        <w:endnoteRef/>
      </w:r>
      <w:r w:rsidRPr="00F85637">
        <w:rPr>
          <w:rStyle w:val="EndnoteReference"/>
          <w:color w:val="000000" w:themeColor="text1"/>
          <w:sz w:val="18"/>
          <w:szCs w:val="18"/>
        </w:rPr>
        <w:t xml:space="preserve"> </w:t>
      </w:r>
      <w:r w:rsidRPr="00F85637">
        <w:rPr>
          <w:color w:val="000000" w:themeColor="text1"/>
          <w:szCs w:val="18"/>
        </w:rPr>
        <w:t xml:space="preserve"> </w:t>
      </w:r>
      <w:r w:rsidRPr="00F85637">
        <w:rPr>
          <w:color w:val="000000" w:themeColor="text1"/>
          <w:szCs w:val="18"/>
          <w:lang w:val="en-US"/>
        </w:rPr>
        <w:t xml:space="preserve">An Executive Order Declaring </w:t>
      </w:r>
      <w:proofErr w:type="spellStart"/>
      <w:r w:rsidRPr="00F85637">
        <w:rPr>
          <w:color w:val="000000" w:themeColor="text1"/>
          <w:szCs w:val="18"/>
          <w:lang w:val="en-US"/>
        </w:rPr>
        <w:t>Sorsogon</w:t>
      </w:r>
      <w:proofErr w:type="spellEnd"/>
      <w:r w:rsidRPr="00F85637">
        <w:rPr>
          <w:color w:val="000000" w:themeColor="text1"/>
          <w:szCs w:val="18"/>
          <w:lang w:val="en-US"/>
        </w:rPr>
        <w:t xml:space="preserve"> City as a Pro-Life City, Exec. </w:t>
      </w:r>
      <w:proofErr w:type="gramStart"/>
      <w:r w:rsidRPr="00F85637">
        <w:rPr>
          <w:color w:val="000000" w:themeColor="text1"/>
          <w:szCs w:val="18"/>
          <w:lang w:val="en-US"/>
        </w:rPr>
        <w:t>Ord. No. 3 (2015) (Phil.).</w:t>
      </w:r>
      <w:proofErr w:type="gramEnd"/>
    </w:p>
  </w:endnote>
  <w:endnote w:id="49">
    <w:p w14:paraId="7545682C" w14:textId="3BB21C0E" w:rsidR="00F5119E" w:rsidRPr="00F85637" w:rsidRDefault="00F5119E" w:rsidP="00BD3170">
      <w:pPr>
        <w:pStyle w:val="CommentText"/>
        <w:jc w:val="left"/>
        <w:rPr>
          <w:color w:val="000000" w:themeColor="text1"/>
          <w:sz w:val="18"/>
          <w:szCs w:val="18"/>
        </w:rPr>
      </w:pPr>
      <w:r w:rsidRPr="00F85637">
        <w:rPr>
          <w:rStyle w:val="EndnoteReference"/>
          <w:color w:val="000000" w:themeColor="text1"/>
          <w:sz w:val="18"/>
          <w:szCs w:val="18"/>
        </w:rPr>
        <w:endnoteRef/>
      </w:r>
      <w:r w:rsidRPr="00F85637">
        <w:rPr>
          <w:color w:val="000000" w:themeColor="text1"/>
          <w:sz w:val="18"/>
          <w:szCs w:val="18"/>
        </w:rPr>
        <w:t xml:space="preserve"> </w:t>
      </w:r>
      <w:r w:rsidRPr="00F85637">
        <w:rPr>
          <w:rStyle w:val="Hyperlink"/>
          <w:color w:val="000000" w:themeColor="text1"/>
          <w:sz w:val="18"/>
          <w:szCs w:val="18"/>
          <w:u w:val="none"/>
        </w:rPr>
        <w:t xml:space="preserve">Elizabeth </w:t>
      </w:r>
      <w:proofErr w:type="spellStart"/>
      <w:r w:rsidRPr="00F85637">
        <w:rPr>
          <w:rStyle w:val="Hyperlink"/>
          <w:color w:val="000000" w:themeColor="text1"/>
          <w:sz w:val="18"/>
          <w:szCs w:val="18"/>
          <w:u w:val="none"/>
        </w:rPr>
        <w:t>Angsioco</w:t>
      </w:r>
      <w:proofErr w:type="spellEnd"/>
      <w:r w:rsidRPr="00F85637">
        <w:rPr>
          <w:rStyle w:val="Hyperlink"/>
          <w:color w:val="000000" w:themeColor="text1"/>
          <w:sz w:val="18"/>
          <w:szCs w:val="18"/>
          <w:u w:val="none"/>
        </w:rPr>
        <w:t xml:space="preserve">, </w:t>
      </w:r>
      <w:r w:rsidRPr="00F85637">
        <w:rPr>
          <w:rStyle w:val="Hyperlink"/>
          <w:i/>
          <w:color w:val="000000" w:themeColor="text1"/>
          <w:sz w:val="18"/>
          <w:szCs w:val="18"/>
          <w:u w:val="none"/>
        </w:rPr>
        <w:t>Anti-RH strikes again</w:t>
      </w:r>
      <w:r w:rsidRPr="00F85637">
        <w:rPr>
          <w:rStyle w:val="Hyperlink"/>
          <w:color w:val="000000" w:themeColor="text1"/>
          <w:sz w:val="18"/>
          <w:szCs w:val="18"/>
          <w:u w:val="none"/>
        </w:rPr>
        <w:t xml:space="preserve">, </w:t>
      </w:r>
      <w:r w:rsidRPr="00F85637">
        <w:rPr>
          <w:rStyle w:val="Hyperlink"/>
          <w:smallCaps/>
          <w:color w:val="000000" w:themeColor="text1"/>
          <w:sz w:val="18"/>
          <w:szCs w:val="18"/>
          <w:u w:val="none"/>
        </w:rPr>
        <w:t>Manila Standard</w:t>
      </w:r>
      <w:r w:rsidRPr="00F85637">
        <w:rPr>
          <w:rStyle w:val="Hyperlink"/>
          <w:color w:val="000000" w:themeColor="text1"/>
          <w:sz w:val="18"/>
          <w:szCs w:val="18"/>
          <w:u w:val="none"/>
        </w:rPr>
        <w:t xml:space="preserve"> (August 1, 2015), </w:t>
      </w:r>
      <w:r>
        <w:rPr>
          <w:rStyle w:val="Hyperlink"/>
          <w:i/>
          <w:color w:val="000000" w:themeColor="text1"/>
          <w:sz w:val="18"/>
          <w:szCs w:val="18"/>
          <w:u w:val="none"/>
        </w:rPr>
        <w:t xml:space="preserve">available at </w:t>
      </w:r>
      <w:hyperlink r:id="rId9" w:history="1">
        <w:r w:rsidRPr="00F85637">
          <w:rPr>
            <w:rStyle w:val="Hyperlink"/>
            <w:color w:val="000000" w:themeColor="text1"/>
            <w:sz w:val="18"/>
            <w:szCs w:val="18"/>
            <w:u w:val="none"/>
          </w:rPr>
          <w:t>http://manilastandardtoday.com/opinion/columns/power-point-by-elizabeth-angsioco/183578/anti-rh-strikes-again.html</w:t>
        </w:r>
      </w:hyperlink>
      <w:r w:rsidRPr="00F85637">
        <w:rPr>
          <w:color w:val="000000" w:themeColor="text1"/>
          <w:sz w:val="18"/>
          <w:szCs w:val="18"/>
        </w:rPr>
        <w:t xml:space="preserve">; </w:t>
      </w:r>
      <w:r w:rsidRPr="00F85637">
        <w:rPr>
          <w:rStyle w:val="Hyperlink"/>
          <w:color w:val="000000" w:themeColor="text1"/>
          <w:sz w:val="18"/>
          <w:szCs w:val="18"/>
          <w:u w:val="none"/>
        </w:rPr>
        <w:t xml:space="preserve">Ana P. Santos, </w:t>
      </w:r>
      <w:r w:rsidRPr="00F85637">
        <w:rPr>
          <w:rStyle w:val="Hyperlink"/>
          <w:i/>
          <w:color w:val="000000" w:themeColor="text1"/>
          <w:sz w:val="18"/>
          <w:szCs w:val="18"/>
          <w:u w:val="none"/>
        </w:rPr>
        <w:t>[Dash of SAS] Why do some pro-life groups hate women so much</w:t>
      </w:r>
      <w:proofErr w:type="gramStart"/>
      <w:r w:rsidRPr="00F85637">
        <w:rPr>
          <w:rStyle w:val="Hyperlink"/>
          <w:i/>
          <w:color w:val="000000" w:themeColor="text1"/>
          <w:sz w:val="18"/>
          <w:szCs w:val="18"/>
          <w:u w:val="none"/>
        </w:rPr>
        <w:t>?</w:t>
      </w:r>
      <w:r w:rsidRPr="00F85637">
        <w:rPr>
          <w:rStyle w:val="Hyperlink"/>
          <w:color w:val="000000" w:themeColor="text1"/>
          <w:sz w:val="18"/>
          <w:szCs w:val="18"/>
          <w:u w:val="none"/>
        </w:rPr>
        <w:t>,</w:t>
      </w:r>
      <w:proofErr w:type="gramEnd"/>
      <w:r w:rsidRPr="00F85637">
        <w:rPr>
          <w:rStyle w:val="Hyperlink"/>
          <w:color w:val="000000" w:themeColor="text1"/>
          <w:sz w:val="18"/>
          <w:szCs w:val="18"/>
          <w:u w:val="none"/>
        </w:rPr>
        <w:t xml:space="preserve"> </w:t>
      </w:r>
      <w:proofErr w:type="spellStart"/>
      <w:r w:rsidRPr="00F85637">
        <w:rPr>
          <w:rStyle w:val="Hyperlink"/>
          <w:smallCaps/>
          <w:color w:val="000000" w:themeColor="text1"/>
          <w:sz w:val="18"/>
          <w:szCs w:val="18"/>
          <w:u w:val="none"/>
        </w:rPr>
        <w:t>Rappler</w:t>
      </w:r>
      <w:proofErr w:type="spellEnd"/>
      <w:r w:rsidRPr="00F85637">
        <w:rPr>
          <w:rStyle w:val="Hyperlink"/>
          <w:color w:val="000000" w:themeColor="text1"/>
          <w:sz w:val="18"/>
          <w:szCs w:val="18"/>
          <w:u w:val="none"/>
        </w:rPr>
        <w:t xml:space="preserve"> (August 14, 2015),</w:t>
      </w:r>
      <w:r w:rsidRPr="00F85637">
        <w:rPr>
          <w:color w:val="000000" w:themeColor="text1"/>
          <w:sz w:val="18"/>
          <w:szCs w:val="18"/>
        </w:rPr>
        <w:t xml:space="preserve"> </w:t>
      </w:r>
      <w:r>
        <w:rPr>
          <w:i/>
          <w:color w:val="000000" w:themeColor="text1"/>
          <w:sz w:val="18"/>
          <w:szCs w:val="18"/>
        </w:rPr>
        <w:t xml:space="preserve">available at </w:t>
      </w:r>
      <w:hyperlink r:id="rId10" w:history="1">
        <w:r w:rsidRPr="00F85637">
          <w:rPr>
            <w:rStyle w:val="Hyperlink"/>
            <w:color w:val="000000" w:themeColor="text1"/>
            <w:sz w:val="18"/>
            <w:szCs w:val="18"/>
            <w:u w:val="none"/>
          </w:rPr>
          <w:t>http://www.rappler.com/views/imho/102575-pro-life-groups-women</w:t>
        </w:r>
      </w:hyperlink>
      <w:r w:rsidRPr="00F85637">
        <w:rPr>
          <w:color w:val="000000" w:themeColor="text1"/>
          <w:sz w:val="18"/>
          <w:szCs w:val="18"/>
        </w:rPr>
        <w:t>.</w:t>
      </w:r>
    </w:p>
  </w:endnote>
  <w:endnote w:id="50">
    <w:p w14:paraId="46328DF9" w14:textId="77777777" w:rsidR="00F5119E" w:rsidRPr="00F85637" w:rsidRDefault="00F5119E" w:rsidP="00BD3170">
      <w:pPr>
        <w:widowControl w:val="0"/>
        <w:tabs>
          <w:tab w:val="left" w:pos="220"/>
          <w:tab w:val="left" w:pos="720"/>
        </w:tabs>
        <w:jc w:val="left"/>
        <w:rPr>
          <w:color w:val="000000" w:themeColor="text1"/>
          <w:sz w:val="18"/>
          <w:szCs w:val="18"/>
        </w:rPr>
      </w:pPr>
      <w:r w:rsidRPr="00F85637">
        <w:rPr>
          <w:rStyle w:val="EndnoteReference"/>
          <w:color w:val="000000" w:themeColor="text1"/>
          <w:sz w:val="18"/>
          <w:szCs w:val="18"/>
        </w:rPr>
        <w:endnoteRef/>
      </w:r>
      <w:r w:rsidRPr="00F85637">
        <w:rPr>
          <w:color w:val="000000" w:themeColor="text1"/>
          <w:sz w:val="18"/>
          <w:szCs w:val="18"/>
        </w:rPr>
        <w:t xml:space="preserve"> </w:t>
      </w:r>
      <w:proofErr w:type="gramStart"/>
      <w:r w:rsidRPr="00F85637">
        <w:rPr>
          <w:smallCaps/>
          <w:color w:val="000000" w:themeColor="text1"/>
          <w:sz w:val="18"/>
          <w:szCs w:val="18"/>
        </w:rPr>
        <w:t>World Health Organization (WHO), Model List of Essential Medicines 19th List</w:t>
      </w:r>
      <w:r w:rsidRPr="00F85637">
        <w:rPr>
          <w:color w:val="000000" w:themeColor="text1"/>
          <w:sz w:val="18"/>
          <w:szCs w:val="18"/>
        </w:rPr>
        <w:t xml:space="preserve"> 33 (April 2015).</w:t>
      </w:r>
      <w:proofErr w:type="gramEnd"/>
      <w:r w:rsidRPr="00F85637">
        <w:rPr>
          <w:color w:val="000000" w:themeColor="text1"/>
          <w:sz w:val="18"/>
          <w:szCs w:val="18"/>
        </w:rPr>
        <w:t xml:space="preserve"> </w:t>
      </w:r>
    </w:p>
  </w:endnote>
  <w:endnote w:id="51">
    <w:p w14:paraId="1C7D5822" w14:textId="627AAA1B" w:rsidR="00F5119E" w:rsidRPr="00F85637" w:rsidRDefault="00F5119E" w:rsidP="00BD3170">
      <w:pPr>
        <w:widowControl w:val="0"/>
        <w:jc w:val="left"/>
        <w:rPr>
          <w:color w:val="000000" w:themeColor="text1"/>
          <w:sz w:val="18"/>
          <w:szCs w:val="18"/>
          <w:lang w:val="en-US"/>
        </w:rPr>
      </w:pPr>
      <w:r w:rsidRPr="00F85637">
        <w:rPr>
          <w:rStyle w:val="EndnoteReference"/>
          <w:color w:val="000000" w:themeColor="text1"/>
          <w:sz w:val="18"/>
          <w:szCs w:val="18"/>
        </w:rPr>
        <w:endnoteRef/>
      </w:r>
      <w:r w:rsidRPr="00F85637">
        <w:rPr>
          <w:color w:val="000000" w:themeColor="text1"/>
          <w:sz w:val="18"/>
          <w:szCs w:val="18"/>
        </w:rPr>
        <w:t xml:space="preserve"> </w:t>
      </w:r>
      <w:r w:rsidRPr="00F85637">
        <w:rPr>
          <w:i/>
          <w:iCs/>
          <w:color w:val="000000" w:themeColor="text1"/>
          <w:sz w:val="18"/>
          <w:szCs w:val="18"/>
        </w:rPr>
        <w:t xml:space="preserve">See </w:t>
      </w:r>
      <w:r w:rsidRPr="00F85637">
        <w:rPr>
          <w:i/>
          <w:iCs/>
          <w:color w:val="000000" w:themeColor="text1"/>
          <w:sz w:val="18"/>
          <w:szCs w:val="18"/>
          <w:lang w:val="en-US"/>
        </w:rPr>
        <w:t>BFAD Advisory 2002-02. Misoprostol (</w:t>
      </w:r>
      <w:proofErr w:type="spellStart"/>
      <w:r w:rsidRPr="00F85637">
        <w:rPr>
          <w:i/>
          <w:iCs/>
          <w:color w:val="000000" w:themeColor="text1"/>
          <w:sz w:val="18"/>
          <w:szCs w:val="18"/>
          <w:lang w:val="en-US"/>
        </w:rPr>
        <w:t>Cytotec</w:t>
      </w:r>
      <w:proofErr w:type="spellEnd"/>
      <w:r w:rsidRPr="00F85637">
        <w:rPr>
          <w:i/>
          <w:iCs/>
          <w:color w:val="000000" w:themeColor="text1"/>
          <w:sz w:val="18"/>
          <w:szCs w:val="18"/>
          <w:lang w:val="en-US"/>
        </w:rPr>
        <w:t xml:space="preserve">): Unregistered Drug Product, </w:t>
      </w:r>
      <w:r w:rsidRPr="00F85637">
        <w:rPr>
          <w:color w:val="000000" w:themeColor="text1"/>
          <w:sz w:val="18"/>
          <w:szCs w:val="18"/>
          <w:lang w:val="en-US"/>
        </w:rPr>
        <w:t xml:space="preserve">Food and Drug Administration Philippines (FDA), </w:t>
      </w:r>
      <w:hyperlink r:id="rId11" w:history="1">
        <w:r w:rsidRPr="00F85637">
          <w:rPr>
            <w:rStyle w:val="Hyperlink"/>
            <w:color w:val="000000" w:themeColor="text1"/>
            <w:sz w:val="18"/>
            <w:szCs w:val="18"/>
            <w:u w:val="none"/>
            <w:lang w:val="en-US"/>
          </w:rPr>
          <w:t>http://www.fda.gov.ph/advisories/pharmaceutical/38928-bfad-advisory-no-02-02s</w:t>
        </w:r>
      </w:hyperlink>
      <w:r w:rsidRPr="00F85637">
        <w:rPr>
          <w:color w:val="000000" w:themeColor="text1"/>
          <w:sz w:val="18"/>
          <w:szCs w:val="18"/>
          <w:lang w:val="en-US"/>
        </w:rPr>
        <w:t xml:space="preserve"> (last visited August 31, 2016) [hereinafter </w:t>
      </w:r>
      <w:r w:rsidRPr="00F85637">
        <w:rPr>
          <w:i/>
          <w:iCs/>
          <w:color w:val="000000" w:themeColor="text1"/>
          <w:sz w:val="18"/>
          <w:szCs w:val="18"/>
          <w:lang w:val="en-US"/>
        </w:rPr>
        <w:t>BFAD Advisory 2002-02</w:t>
      </w:r>
      <w:r w:rsidRPr="00F85637">
        <w:rPr>
          <w:color w:val="000000" w:themeColor="text1"/>
          <w:sz w:val="18"/>
          <w:szCs w:val="18"/>
          <w:lang w:val="en-US"/>
        </w:rPr>
        <w:t>].</w:t>
      </w:r>
    </w:p>
  </w:endnote>
  <w:endnote w:id="52">
    <w:p w14:paraId="25B51E24" w14:textId="7A4F1FAF" w:rsidR="00F5119E" w:rsidRPr="00F85637" w:rsidRDefault="00F5119E" w:rsidP="00BD3170">
      <w:pPr>
        <w:widowControl w:val="0"/>
        <w:tabs>
          <w:tab w:val="left" w:pos="220"/>
          <w:tab w:val="left" w:pos="720"/>
        </w:tabs>
        <w:jc w:val="left"/>
        <w:rPr>
          <w:color w:val="000000" w:themeColor="text1"/>
          <w:sz w:val="18"/>
          <w:szCs w:val="18"/>
        </w:rPr>
      </w:pPr>
      <w:r w:rsidRPr="00F85637">
        <w:rPr>
          <w:rStyle w:val="EndnoteReference"/>
          <w:color w:val="000000" w:themeColor="text1"/>
          <w:sz w:val="18"/>
          <w:szCs w:val="18"/>
        </w:rPr>
        <w:endnoteRef/>
      </w:r>
      <w:r w:rsidRPr="00F85637">
        <w:rPr>
          <w:color w:val="000000" w:themeColor="text1"/>
          <w:sz w:val="18"/>
          <w:szCs w:val="18"/>
        </w:rPr>
        <w:t xml:space="preserve"> </w:t>
      </w:r>
      <w:r w:rsidRPr="00F85637">
        <w:rPr>
          <w:rFonts w:eastAsiaTheme="minorHAnsi"/>
          <w:color w:val="000000" w:themeColor="text1"/>
          <w:sz w:val="18"/>
          <w:szCs w:val="18"/>
          <w:lang w:val="en-US"/>
        </w:rPr>
        <w:t xml:space="preserve">NDHS 2013, </w:t>
      </w:r>
      <w:r w:rsidRPr="00F85637">
        <w:rPr>
          <w:rFonts w:eastAsiaTheme="minorHAnsi"/>
          <w:i/>
          <w:color w:val="000000" w:themeColor="text1"/>
          <w:sz w:val="18"/>
          <w:szCs w:val="18"/>
          <w:lang w:val="en-US"/>
        </w:rPr>
        <w:t xml:space="preserve">supra </w:t>
      </w:r>
      <w:r w:rsidRPr="00F85637">
        <w:rPr>
          <w:rFonts w:eastAsiaTheme="minorHAnsi"/>
          <w:color w:val="000000" w:themeColor="text1"/>
          <w:sz w:val="18"/>
          <w:szCs w:val="18"/>
          <w:lang w:val="en-US"/>
        </w:rPr>
        <w:t>note 4, at 19.</w:t>
      </w:r>
    </w:p>
  </w:endnote>
  <w:endnote w:id="53">
    <w:p w14:paraId="4D71E21A" w14:textId="66E92BD1" w:rsidR="00F5119E" w:rsidRPr="00F85637" w:rsidRDefault="00F5119E" w:rsidP="00BD3170">
      <w:pPr>
        <w:pStyle w:val="EndnoteText"/>
        <w:spacing w:after="0"/>
        <w:ind w:left="0" w:firstLine="0"/>
        <w:jc w:val="left"/>
        <w:rPr>
          <w:color w:val="000000" w:themeColor="text1"/>
          <w:szCs w:val="18"/>
          <w:lang w:val="en-AU"/>
        </w:rPr>
      </w:pPr>
      <w:r w:rsidRPr="00F85637">
        <w:rPr>
          <w:rStyle w:val="EndnoteReference"/>
          <w:color w:val="000000" w:themeColor="text1"/>
          <w:sz w:val="18"/>
          <w:szCs w:val="18"/>
        </w:rPr>
        <w:endnoteRef/>
      </w:r>
      <w:r w:rsidRPr="00F85637">
        <w:rPr>
          <w:color w:val="000000" w:themeColor="text1"/>
          <w:szCs w:val="18"/>
        </w:rPr>
        <w:t xml:space="preserve"> </w:t>
      </w:r>
      <w:r w:rsidRPr="00F85637">
        <w:rPr>
          <w:color w:val="000000" w:themeColor="text1"/>
          <w:szCs w:val="18"/>
          <w:lang w:val="en-US"/>
        </w:rPr>
        <w:t xml:space="preserve">James M. </w:t>
      </w:r>
      <w:proofErr w:type="spellStart"/>
      <w:r w:rsidRPr="00F85637">
        <w:rPr>
          <w:color w:val="000000" w:themeColor="text1"/>
          <w:szCs w:val="18"/>
          <w:lang w:val="en-US"/>
        </w:rPr>
        <w:t>Imbong</w:t>
      </w:r>
      <w:proofErr w:type="spellEnd"/>
      <w:r w:rsidRPr="00F85637">
        <w:rPr>
          <w:color w:val="000000" w:themeColor="text1"/>
          <w:szCs w:val="18"/>
          <w:lang w:val="en-US"/>
        </w:rPr>
        <w:t xml:space="preserve"> and Lovely-Ann C. </w:t>
      </w:r>
      <w:proofErr w:type="spellStart"/>
      <w:r w:rsidRPr="00F85637">
        <w:rPr>
          <w:color w:val="000000" w:themeColor="text1"/>
          <w:szCs w:val="18"/>
          <w:lang w:val="en-US"/>
        </w:rPr>
        <w:t>Imbong</w:t>
      </w:r>
      <w:proofErr w:type="spellEnd"/>
      <w:r w:rsidRPr="00F85637">
        <w:rPr>
          <w:color w:val="000000" w:themeColor="text1"/>
          <w:szCs w:val="18"/>
          <w:lang w:val="en-US"/>
        </w:rPr>
        <w:t xml:space="preserve"> v. Hon. </w:t>
      </w:r>
      <w:proofErr w:type="spellStart"/>
      <w:r w:rsidRPr="00F85637">
        <w:rPr>
          <w:color w:val="000000" w:themeColor="text1"/>
          <w:szCs w:val="18"/>
          <w:lang w:val="en-US"/>
        </w:rPr>
        <w:t>Paquito</w:t>
      </w:r>
      <w:proofErr w:type="spellEnd"/>
      <w:r w:rsidRPr="00F85637">
        <w:rPr>
          <w:color w:val="000000" w:themeColor="text1"/>
          <w:szCs w:val="18"/>
          <w:lang w:val="en-US"/>
        </w:rPr>
        <w:t xml:space="preserve"> N. Ochoa, Jr., et al., G.R. Nos. 204819,</w:t>
      </w:r>
      <w:r w:rsidRPr="00F85637">
        <w:rPr>
          <w:color w:val="000000" w:themeColor="text1"/>
          <w:szCs w:val="18"/>
        </w:rPr>
        <w:t xml:space="preserve"> 204934, 204957, 204988, 205003, 205043, 205138, 205478, 205491, 205720, 206355, 207111, 207172 and 207563</w:t>
      </w:r>
      <w:r w:rsidRPr="00F85637">
        <w:rPr>
          <w:color w:val="000000" w:themeColor="text1"/>
          <w:szCs w:val="18"/>
          <w:lang w:val="en-US"/>
        </w:rPr>
        <w:t xml:space="preserve"> (S.C., Apr</w:t>
      </w:r>
      <w:r>
        <w:rPr>
          <w:color w:val="000000" w:themeColor="text1"/>
          <w:szCs w:val="18"/>
          <w:lang w:val="en-US"/>
        </w:rPr>
        <w:t>il</w:t>
      </w:r>
      <w:r w:rsidRPr="00F85637">
        <w:rPr>
          <w:color w:val="000000" w:themeColor="text1"/>
          <w:szCs w:val="18"/>
          <w:lang w:val="en-US"/>
        </w:rPr>
        <w:t xml:space="preserve"> 8, 2014) (Phil.) </w:t>
      </w:r>
      <w:r w:rsidRPr="00F85637">
        <w:rPr>
          <w:i/>
          <w:color w:val="000000" w:themeColor="text1"/>
          <w:szCs w:val="18"/>
          <w:lang w:val="en-US"/>
        </w:rPr>
        <w:t xml:space="preserve">available at </w:t>
      </w:r>
      <w:hyperlink r:id="rId12" w:history="1">
        <w:r w:rsidRPr="00F85637">
          <w:rPr>
            <w:rStyle w:val="Hyperlink"/>
            <w:color w:val="000000" w:themeColor="text1"/>
            <w:szCs w:val="18"/>
            <w:u w:val="none"/>
            <w:lang w:val="en-US"/>
          </w:rPr>
          <w:t>http://www.lawphil.net/judjuris/juri2014/apr2014/gr_204819_2014.html</w:t>
        </w:r>
      </w:hyperlink>
      <w:r w:rsidRPr="00F85637">
        <w:rPr>
          <w:color w:val="000000" w:themeColor="text1"/>
          <w:szCs w:val="18"/>
          <w:lang w:val="en-US"/>
        </w:rPr>
        <w:t>.</w:t>
      </w:r>
    </w:p>
  </w:endnote>
  <w:endnote w:id="54">
    <w:p w14:paraId="6C195F35" w14:textId="3AEB1722" w:rsidR="00F5119E" w:rsidRPr="00F85637" w:rsidRDefault="00F5119E" w:rsidP="00BD3170">
      <w:pPr>
        <w:pStyle w:val="EndnoteText"/>
        <w:tabs>
          <w:tab w:val="left" w:pos="180"/>
          <w:tab w:val="left" w:pos="810"/>
        </w:tabs>
        <w:spacing w:after="0"/>
        <w:ind w:left="0" w:firstLine="0"/>
        <w:jc w:val="left"/>
        <w:rPr>
          <w:color w:val="000000" w:themeColor="text1"/>
          <w:szCs w:val="18"/>
          <w:lang w:val="en-AU"/>
        </w:rPr>
      </w:pPr>
      <w:r w:rsidRPr="00F85637">
        <w:rPr>
          <w:rStyle w:val="EndnoteReference"/>
          <w:color w:val="000000" w:themeColor="text1"/>
          <w:sz w:val="18"/>
          <w:szCs w:val="18"/>
        </w:rPr>
        <w:endnoteRef/>
      </w:r>
      <w:r w:rsidRPr="00F85637">
        <w:rPr>
          <w:color w:val="000000" w:themeColor="text1"/>
          <w:szCs w:val="18"/>
        </w:rPr>
        <w:t xml:space="preserve"> </w:t>
      </w:r>
      <w:r>
        <w:rPr>
          <w:color w:val="000000" w:themeColor="text1"/>
          <w:szCs w:val="18"/>
        </w:rPr>
        <w:t xml:space="preserve">CEDAW Committee, </w:t>
      </w:r>
      <w:r w:rsidRPr="00F85637">
        <w:rPr>
          <w:color w:val="000000" w:themeColor="text1"/>
          <w:szCs w:val="18"/>
        </w:rPr>
        <w:t xml:space="preserve">Inquiry Report (2015), </w:t>
      </w:r>
      <w:r w:rsidRPr="00F85637">
        <w:rPr>
          <w:i/>
          <w:color w:val="000000" w:themeColor="text1"/>
          <w:szCs w:val="18"/>
        </w:rPr>
        <w:t>supra</w:t>
      </w:r>
      <w:r w:rsidRPr="00F85637">
        <w:rPr>
          <w:color w:val="000000" w:themeColor="text1"/>
          <w:szCs w:val="18"/>
        </w:rPr>
        <w:t xml:space="preserve"> note 16</w:t>
      </w:r>
      <w:r w:rsidRPr="00F85637">
        <w:rPr>
          <w:color w:val="000000" w:themeColor="text1"/>
          <w:szCs w:val="18"/>
          <w:lang w:val="en-US"/>
        </w:rPr>
        <w:t xml:space="preserve">, </w:t>
      </w:r>
      <w:proofErr w:type="spellStart"/>
      <w:r w:rsidRPr="00F85637">
        <w:rPr>
          <w:color w:val="000000" w:themeColor="text1"/>
          <w:szCs w:val="18"/>
          <w:lang w:val="en-US"/>
        </w:rPr>
        <w:t>para</w:t>
      </w:r>
      <w:proofErr w:type="spellEnd"/>
      <w:r w:rsidRPr="00F85637">
        <w:rPr>
          <w:color w:val="000000" w:themeColor="text1"/>
          <w:szCs w:val="18"/>
          <w:lang w:val="en-US"/>
        </w:rPr>
        <w:t xml:space="preserve">. 36. </w:t>
      </w:r>
      <w:r w:rsidRPr="00F85637">
        <w:rPr>
          <w:color w:val="000000" w:themeColor="text1"/>
          <w:szCs w:val="18"/>
        </w:rPr>
        <w:t xml:space="preserve">In this respect the State has failed to remove barriers to ensure women’s effective access to sexual and reproductive health services, which the CEDAW Committee has found amounts to discrimination and to a violation of Article 12 of the </w:t>
      </w:r>
      <w:r w:rsidRPr="00F85637">
        <w:rPr>
          <w:color w:val="000000" w:themeColor="text1"/>
          <w:szCs w:val="18"/>
          <w:lang w:val="en-AU"/>
        </w:rPr>
        <w:t>Convention on the Elimination of All Forms of Discrimination Against Women adopted in 1979</w:t>
      </w:r>
      <w:r w:rsidRPr="00F85637">
        <w:rPr>
          <w:color w:val="000000" w:themeColor="text1"/>
          <w:szCs w:val="18"/>
        </w:rPr>
        <w:t xml:space="preserve">. </w:t>
      </w:r>
    </w:p>
  </w:endnote>
  <w:endnote w:id="55">
    <w:p w14:paraId="246666F9" w14:textId="5C3ABA0E" w:rsidR="00F5119E" w:rsidRPr="00F85637" w:rsidRDefault="00F5119E" w:rsidP="00BD3170">
      <w:pPr>
        <w:pStyle w:val="EndnoteText"/>
        <w:tabs>
          <w:tab w:val="left" w:pos="180"/>
          <w:tab w:val="left" w:pos="810"/>
        </w:tabs>
        <w:spacing w:after="0"/>
        <w:ind w:left="0" w:firstLine="0"/>
        <w:jc w:val="left"/>
        <w:rPr>
          <w:color w:val="000000" w:themeColor="text1"/>
          <w:szCs w:val="18"/>
          <w:lang w:val="en-AU"/>
        </w:rPr>
      </w:pPr>
      <w:r w:rsidRPr="00F85637">
        <w:rPr>
          <w:rStyle w:val="EndnoteReference"/>
          <w:color w:val="000000" w:themeColor="text1"/>
          <w:sz w:val="18"/>
          <w:szCs w:val="18"/>
        </w:rPr>
        <w:endnoteRef/>
      </w:r>
      <w:r w:rsidRPr="00F85637">
        <w:rPr>
          <w:color w:val="000000" w:themeColor="text1"/>
          <w:szCs w:val="18"/>
        </w:rPr>
        <w:t xml:space="preserve"> </w:t>
      </w:r>
      <w:r w:rsidRPr="00F85637">
        <w:rPr>
          <w:i/>
          <w:color w:val="000000" w:themeColor="text1"/>
          <w:szCs w:val="18"/>
        </w:rPr>
        <w:t>Id.</w:t>
      </w:r>
    </w:p>
  </w:endnote>
  <w:endnote w:id="56">
    <w:p w14:paraId="2C35EF48" w14:textId="44A8FBCA" w:rsidR="00F5119E" w:rsidRPr="00F85637" w:rsidRDefault="00F5119E" w:rsidP="00BD3170">
      <w:pPr>
        <w:overflowPunct/>
        <w:autoSpaceDE/>
        <w:autoSpaceDN/>
        <w:adjustRightInd/>
        <w:jc w:val="left"/>
        <w:textAlignment w:val="auto"/>
        <w:rPr>
          <w:color w:val="000000" w:themeColor="text1"/>
          <w:sz w:val="18"/>
          <w:szCs w:val="18"/>
          <w:lang w:val="en-US"/>
        </w:rPr>
      </w:pPr>
      <w:r w:rsidRPr="00F85637">
        <w:rPr>
          <w:rStyle w:val="EndnoteReference"/>
          <w:color w:val="000000" w:themeColor="text1"/>
          <w:sz w:val="18"/>
          <w:szCs w:val="18"/>
        </w:rPr>
        <w:endnoteRef/>
      </w:r>
      <w:r w:rsidRPr="00F85637">
        <w:rPr>
          <w:color w:val="000000" w:themeColor="text1"/>
          <w:sz w:val="18"/>
          <w:szCs w:val="18"/>
        </w:rPr>
        <w:t xml:space="preserve"> </w:t>
      </w:r>
      <w:r w:rsidRPr="00F85637">
        <w:rPr>
          <w:i/>
          <w:color w:val="000000" w:themeColor="text1"/>
          <w:sz w:val="18"/>
          <w:szCs w:val="18"/>
          <w:lang w:val="en-US"/>
        </w:rPr>
        <w:t>See</w:t>
      </w:r>
      <w:r w:rsidRPr="00F85637">
        <w:rPr>
          <w:color w:val="000000" w:themeColor="text1"/>
          <w:sz w:val="18"/>
          <w:szCs w:val="18"/>
          <w:lang w:val="en-US"/>
        </w:rPr>
        <w:t xml:space="preserve"> </w:t>
      </w:r>
      <w:r w:rsidRPr="003C5E6B">
        <w:rPr>
          <w:i/>
          <w:color w:val="000000" w:themeColor="text1"/>
          <w:sz w:val="18"/>
          <w:szCs w:val="18"/>
          <w:lang w:val="en-US"/>
        </w:rPr>
        <w:t>e.g.</w:t>
      </w:r>
      <w:r w:rsidRPr="00F85637">
        <w:rPr>
          <w:color w:val="000000" w:themeColor="text1"/>
          <w:sz w:val="18"/>
          <w:szCs w:val="18"/>
          <w:lang w:val="en-US"/>
        </w:rPr>
        <w:t xml:space="preserve"> Human Rights Committee, </w:t>
      </w:r>
      <w:r w:rsidRPr="00F85637">
        <w:rPr>
          <w:i/>
          <w:color w:val="000000" w:themeColor="text1"/>
          <w:sz w:val="18"/>
          <w:szCs w:val="18"/>
          <w:lang w:val="en-US"/>
        </w:rPr>
        <w:t>General Comment 28: Equality of Rights between Men and Women</w:t>
      </w:r>
      <w:r w:rsidRPr="00F85637">
        <w:rPr>
          <w:color w:val="000000" w:themeColor="text1"/>
          <w:sz w:val="18"/>
          <w:szCs w:val="18"/>
          <w:lang w:val="en-US"/>
        </w:rPr>
        <w:t xml:space="preserve"> (Art. 3) (68th Sess., 2000), </w:t>
      </w:r>
      <w:r w:rsidRPr="00F85637">
        <w:rPr>
          <w:i/>
          <w:color w:val="000000" w:themeColor="text1"/>
          <w:sz w:val="18"/>
          <w:szCs w:val="18"/>
          <w:lang w:val="en-US"/>
        </w:rPr>
        <w:t>in</w:t>
      </w:r>
      <w:r w:rsidRPr="00F85637">
        <w:rPr>
          <w:color w:val="000000" w:themeColor="text1"/>
          <w:sz w:val="18"/>
          <w:szCs w:val="18"/>
          <w:lang w:val="en-US"/>
        </w:rPr>
        <w:t xml:space="preserve"> Compilation of General Comments and General Recommendations by Human Rights Treaty Bodies, at 168, </w:t>
      </w:r>
      <w:proofErr w:type="spellStart"/>
      <w:r w:rsidRPr="00F85637">
        <w:rPr>
          <w:color w:val="000000" w:themeColor="text1"/>
          <w:sz w:val="18"/>
          <w:szCs w:val="18"/>
          <w:lang w:val="en-US"/>
        </w:rPr>
        <w:t>para</w:t>
      </w:r>
      <w:proofErr w:type="spellEnd"/>
      <w:r w:rsidRPr="00F85637">
        <w:rPr>
          <w:color w:val="000000" w:themeColor="text1"/>
          <w:sz w:val="18"/>
          <w:szCs w:val="18"/>
          <w:lang w:val="en-US"/>
        </w:rPr>
        <w:t xml:space="preserve">. 20, U.N. Doc. HRI/GEN/1/Rev.5 (2001); </w:t>
      </w:r>
      <w:r w:rsidRPr="00F85637">
        <w:rPr>
          <w:color w:val="000000" w:themeColor="text1"/>
          <w:sz w:val="18"/>
          <w:szCs w:val="18"/>
        </w:rPr>
        <w:t xml:space="preserve">ESCR Committee, </w:t>
      </w:r>
      <w:r w:rsidRPr="00F85637">
        <w:rPr>
          <w:i/>
          <w:color w:val="000000" w:themeColor="text1"/>
          <w:sz w:val="18"/>
          <w:szCs w:val="18"/>
        </w:rPr>
        <w:t>Gen. Comment No. 22</w:t>
      </w:r>
      <w:r w:rsidRPr="00F85637">
        <w:rPr>
          <w:color w:val="000000" w:themeColor="text1"/>
          <w:sz w:val="18"/>
          <w:szCs w:val="18"/>
          <w:lang w:val="en-US"/>
        </w:rPr>
        <w:t xml:space="preserve">, </w:t>
      </w:r>
      <w:r w:rsidRPr="00F85637">
        <w:rPr>
          <w:i/>
          <w:color w:val="000000" w:themeColor="text1"/>
          <w:sz w:val="18"/>
          <w:szCs w:val="18"/>
          <w:lang w:val="en-US"/>
        </w:rPr>
        <w:t>supra</w:t>
      </w:r>
      <w:r w:rsidRPr="00F85637">
        <w:rPr>
          <w:color w:val="000000" w:themeColor="text1"/>
          <w:sz w:val="18"/>
          <w:szCs w:val="18"/>
          <w:lang w:val="en-US"/>
        </w:rPr>
        <w:t xml:space="preserve"> note 23, </w:t>
      </w:r>
      <w:proofErr w:type="spellStart"/>
      <w:r w:rsidRPr="00F85637">
        <w:rPr>
          <w:color w:val="000000" w:themeColor="text1"/>
          <w:sz w:val="18"/>
          <w:szCs w:val="18"/>
          <w:lang w:val="en-US"/>
        </w:rPr>
        <w:t>paras</w:t>
      </w:r>
      <w:proofErr w:type="spellEnd"/>
      <w:r w:rsidRPr="00F85637">
        <w:rPr>
          <w:color w:val="000000" w:themeColor="text1"/>
          <w:sz w:val="18"/>
          <w:szCs w:val="18"/>
          <w:lang w:val="en-US"/>
        </w:rPr>
        <w:t xml:space="preserve"> 43-44.</w:t>
      </w:r>
    </w:p>
  </w:endnote>
  <w:endnote w:id="57">
    <w:p w14:paraId="2C295701" w14:textId="33A1BD98" w:rsidR="00F5119E" w:rsidRPr="00F85637" w:rsidRDefault="00F5119E" w:rsidP="00BD3170">
      <w:pPr>
        <w:overflowPunct/>
        <w:autoSpaceDE/>
        <w:autoSpaceDN/>
        <w:adjustRightInd/>
        <w:jc w:val="left"/>
        <w:textAlignment w:val="auto"/>
        <w:rPr>
          <w:color w:val="000000" w:themeColor="text1"/>
          <w:sz w:val="18"/>
          <w:szCs w:val="18"/>
          <w:lang w:val="en-US"/>
        </w:rPr>
      </w:pPr>
      <w:r w:rsidRPr="00F85637">
        <w:rPr>
          <w:rStyle w:val="EndnoteReference"/>
          <w:color w:val="000000" w:themeColor="text1"/>
          <w:sz w:val="18"/>
          <w:szCs w:val="18"/>
        </w:rPr>
        <w:endnoteRef/>
      </w:r>
      <w:r w:rsidRPr="00F85637">
        <w:rPr>
          <w:color w:val="000000" w:themeColor="text1"/>
          <w:sz w:val="18"/>
          <w:szCs w:val="18"/>
        </w:rPr>
        <w:t xml:space="preserve"> </w:t>
      </w:r>
      <w:r w:rsidRPr="00F85637">
        <w:rPr>
          <w:i/>
          <w:color w:val="000000" w:themeColor="text1"/>
          <w:sz w:val="18"/>
          <w:szCs w:val="18"/>
          <w:lang w:val="en-US"/>
        </w:rPr>
        <w:t>See</w:t>
      </w:r>
      <w:r w:rsidRPr="00F85637">
        <w:rPr>
          <w:color w:val="000000" w:themeColor="text1"/>
          <w:sz w:val="18"/>
          <w:szCs w:val="18"/>
          <w:lang w:val="en-US"/>
        </w:rPr>
        <w:t xml:space="preserve"> </w:t>
      </w:r>
      <w:r w:rsidRPr="00F85637">
        <w:rPr>
          <w:color w:val="000000" w:themeColor="text1"/>
          <w:sz w:val="18"/>
          <w:szCs w:val="18"/>
        </w:rPr>
        <w:t xml:space="preserve">ESCR Committee, </w:t>
      </w:r>
      <w:r w:rsidRPr="00F85637">
        <w:rPr>
          <w:i/>
          <w:color w:val="000000" w:themeColor="text1"/>
          <w:sz w:val="18"/>
          <w:szCs w:val="18"/>
        </w:rPr>
        <w:t xml:space="preserve">Gen. Comment No. 22, supra </w:t>
      </w:r>
      <w:r w:rsidRPr="00F85637">
        <w:rPr>
          <w:color w:val="000000" w:themeColor="text1"/>
          <w:sz w:val="18"/>
          <w:szCs w:val="18"/>
        </w:rPr>
        <w:t xml:space="preserve">note 23, </w:t>
      </w:r>
      <w:proofErr w:type="spellStart"/>
      <w:r w:rsidRPr="00F85637">
        <w:rPr>
          <w:color w:val="000000" w:themeColor="text1"/>
          <w:sz w:val="18"/>
          <w:szCs w:val="18"/>
        </w:rPr>
        <w:t>para</w:t>
      </w:r>
      <w:proofErr w:type="spellEnd"/>
      <w:r w:rsidRPr="00F85637">
        <w:rPr>
          <w:color w:val="000000" w:themeColor="text1"/>
          <w:sz w:val="18"/>
          <w:szCs w:val="18"/>
        </w:rPr>
        <w:t>. 43</w:t>
      </w:r>
      <w:proofErr w:type="gramStart"/>
      <w:r w:rsidRPr="00F85637">
        <w:rPr>
          <w:color w:val="000000" w:themeColor="text1"/>
          <w:sz w:val="18"/>
          <w:szCs w:val="18"/>
        </w:rPr>
        <w:t>;</w:t>
      </w:r>
      <w:proofErr w:type="gramEnd"/>
      <w:r w:rsidRPr="00F85637">
        <w:rPr>
          <w:color w:val="000000" w:themeColor="text1"/>
          <w:sz w:val="18"/>
          <w:szCs w:val="18"/>
        </w:rPr>
        <w:t xml:space="preserve"> </w:t>
      </w:r>
      <w:r>
        <w:rPr>
          <w:color w:val="000000" w:themeColor="text1"/>
          <w:sz w:val="18"/>
          <w:szCs w:val="18"/>
        </w:rPr>
        <w:t xml:space="preserve">CEDAW Committee, </w:t>
      </w:r>
      <w:r w:rsidRPr="00F85637">
        <w:rPr>
          <w:color w:val="000000" w:themeColor="text1"/>
          <w:sz w:val="18"/>
          <w:szCs w:val="18"/>
        </w:rPr>
        <w:t xml:space="preserve">Inquiry Report (2015), </w:t>
      </w:r>
      <w:r w:rsidRPr="00F85637">
        <w:rPr>
          <w:i/>
          <w:color w:val="000000" w:themeColor="text1"/>
          <w:sz w:val="18"/>
          <w:szCs w:val="18"/>
        </w:rPr>
        <w:t>supra</w:t>
      </w:r>
      <w:r w:rsidRPr="00F85637">
        <w:rPr>
          <w:color w:val="000000" w:themeColor="text1"/>
          <w:sz w:val="18"/>
          <w:szCs w:val="18"/>
        </w:rPr>
        <w:t xml:space="preserve"> note 16, </w:t>
      </w:r>
      <w:proofErr w:type="spellStart"/>
      <w:r w:rsidRPr="00F85637">
        <w:rPr>
          <w:color w:val="000000" w:themeColor="text1"/>
          <w:sz w:val="18"/>
          <w:szCs w:val="18"/>
          <w:lang w:val="en-US"/>
        </w:rPr>
        <w:t>para</w:t>
      </w:r>
      <w:proofErr w:type="spellEnd"/>
      <w:r w:rsidRPr="00F85637">
        <w:rPr>
          <w:color w:val="000000" w:themeColor="text1"/>
          <w:sz w:val="18"/>
          <w:szCs w:val="18"/>
          <w:lang w:val="en-US"/>
        </w:rPr>
        <w:t xml:space="preserve">. </w:t>
      </w:r>
      <w:proofErr w:type="gramStart"/>
      <w:r w:rsidRPr="00F85637">
        <w:rPr>
          <w:color w:val="000000" w:themeColor="text1"/>
          <w:sz w:val="18"/>
          <w:szCs w:val="18"/>
          <w:lang w:val="en-US"/>
        </w:rPr>
        <w:t>52(f).</w:t>
      </w:r>
      <w:proofErr w:type="gramEnd"/>
    </w:p>
  </w:endnote>
  <w:endnote w:id="58">
    <w:p w14:paraId="48FB7D88" w14:textId="466589BB" w:rsidR="00F5119E" w:rsidRPr="00F85637" w:rsidRDefault="00F5119E" w:rsidP="00D12137">
      <w:pPr>
        <w:pStyle w:val="EndnoteText"/>
        <w:tabs>
          <w:tab w:val="left" w:pos="8055"/>
        </w:tabs>
        <w:spacing w:after="0"/>
        <w:ind w:left="0" w:firstLine="0"/>
        <w:jc w:val="left"/>
        <w:rPr>
          <w:color w:val="000000" w:themeColor="text1"/>
          <w:szCs w:val="18"/>
        </w:rPr>
      </w:pPr>
      <w:r w:rsidRPr="00F85637">
        <w:rPr>
          <w:rStyle w:val="EndnoteReference"/>
          <w:color w:val="000000" w:themeColor="text1"/>
          <w:sz w:val="18"/>
          <w:szCs w:val="18"/>
        </w:rPr>
        <w:endnoteRef/>
      </w:r>
      <w:r w:rsidRPr="00F85637">
        <w:rPr>
          <w:color w:val="000000" w:themeColor="text1"/>
          <w:szCs w:val="18"/>
        </w:rPr>
        <w:t xml:space="preserve"> Alliance for The Family Foundation Philippines, Inc. and Atty. Maria Concepcion S. </w:t>
      </w:r>
      <w:proofErr w:type="spellStart"/>
      <w:r w:rsidRPr="00F85637">
        <w:rPr>
          <w:color w:val="000000" w:themeColor="text1"/>
          <w:szCs w:val="18"/>
        </w:rPr>
        <w:t>Noche</w:t>
      </w:r>
      <w:proofErr w:type="spellEnd"/>
      <w:r w:rsidRPr="00F85637">
        <w:rPr>
          <w:color w:val="000000" w:themeColor="text1"/>
          <w:szCs w:val="18"/>
        </w:rPr>
        <w:t xml:space="preserve">, et al., v </w:t>
      </w:r>
      <w:proofErr w:type="spellStart"/>
      <w:r w:rsidRPr="00F85637">
        <w:rPr>
          <w:color w:val="000000" w:themeColor="text1"/>
          <w:szCs w:val="18"/>
        </w:rPr>
        <w:t>Dr.</w:t>
      </w:r>
      <w:proofErr w:type="spellEnd"/>
      <w:r w:rsidRPr="00F85637">
        <w:rPr>
          <w:color w:val="000000" w:themeColor="text1"/>
          <w:szCs w:val="18"/>
        </w:rPr>
        <w:t xml:space="preserve"> Janette L. </w:t>
      </w:r>
      <w:proofErr w:type="spellStart"/>
      <w:r w:rsidRPr="00F85637">
        <w:rPr>
          <w:color w:val="000000" w:themeColor="text1"/>
          <w:szCs w:val="18"/>
        </w:rPr>
        <w:t>Garin</w:t>
      </w:r>
      <w:proofErr w:type="spellEnd"/>
      <w:r w:rsidRPr="00F85637">
        <w:rPr>
          <w:color w:val="000000" w:themeColor="text1"/>
          <w:szCs w:val="18"/>
        </w:rPr>
        <w:t>, Secretary Designate of the Department of Health, et al</w:t>
      </w:r>
      <w:r w:rsidRPr="00F85637">
        <w:rPr>
          <w:i/>
          <w:iCs/>
          <w:color w:val="000000" w:themeColor="text1"/>
          <w:szCs w:val="18"/>
        </w:rPr>
        <w:t xml:space="preserve">., </w:t>
      </w:r>
      <w:r w:rsidRPr="00F85637">
        <w:rPr>
          <w:color w:val="000000" w:themeColor="text1"/>
          <w:szCs w:val="18"/>
        </w:rPr>
        <w:t>(T.R.O.), G.R. No. 217872, S.C., (June 17, 2015)</w:t>
      </w:r>
      <w:r>
        <w:rPr>
          <w:color w:val="000000" w:themeColor="text1"/>
          <w:szCs w:val="18"/>
        </w:rPr>
        <w:t>,</w:t>
      </w:r>
      <w:r w:rsidRPr="00F85637">
        <w:rPr>
          <w:color w:val="000000" w:themeColor="text1"/>
          <w:szCs w:val="18"/>
        </w:rPr>
        <w:t xml:space="preserve"> </w:t>
      </w:r>
      <w:r w:rsidRPr="00F85637">
        <w:rPr>
          <w:i/>
          <w:iCs/>
          <w:color w:val="000000" w:themeColor="text1"/>
          <w:szCs w:val="18"/>
        </w:rPr>
        <w:t xml:space="preserve">available at </w:t>
      </w:r>
      <w:hyperlink r:id="rId13" w:history="1">
        <w:r w:rsidRPr="00F85637">
          <w:rPr>
            <w:rStyle w:val="Hyperlink"/>
            <w:color w:val="000000" w:themeColor="text1"/>
            <w:szCs w:val="18"/>
            <w:u w:val="none"/>
          </w:rPr>
          <w:t>http://alfi.org.ph/wp-content/uploads/2015/06/SC-TRO-RHimplementation1.pdf</w:t>
        </w:r>
      </w:hyperlink>
      <w:proofErr w:type="gramStart"/>
      <w:r w:rsidRPr="00F85637">
        <w:rPr>
          <w:color w:val="000000" w:themeColor="text1"/>
          <w:szCs w:val="18"/>
        </w:rPr>
        <w:t>.</w:t>
      </w:r>
      <w:r>
        <w:rPr>
          <w:color w:val="000000" w:themeColor="text1"/>
          <w:szCs w:val="18"/>
        </w:rPr>
        <w:t>;</w:t>
      </w:r>
      <w:proofErr w:type="gramEnd"/>
      <w:r w:rsidRPr="00F85637">
        <w:rPr>
          <w:color w:val="000000" w:themeColor="text1"/>
          <w:szCs w:val="18"/>
        </w:rPr>
        <w:t xml:space="preserve"> </w:t>
      </w:r>
      <w:r w:rsidRPr="00F85637">
        <w:rPr>
          <w:i/>
          <w:color w:val="000000" w:themeColor="text1"/>
          <w:szCs w:val="18"/>
        </w:rPr>
        <w:t>See also</w:t>
      </w:r>
      <w:r w:rsidRPr="00F85637">
        <w:rPr>
          <w:color w:val="000000" w:themeColor="text1"/>
          <w:szCs w:val="18"/>
        </w:rPr>
        <w:t xml:space="preserve"> </w:t>
      </w:r>
      <w:proofErr w:type="spellStart"/>
      <w:r w:rsidRPr="00F85637">
        <w:rPr>
          <w:color w:val="000000" w:themeColor="text1"/>
          <w:szCs w:val="18"/>
        </w:rPr>
        <w:t>Rina</w:t>
      </w:r>
      <w:proofErr w:type="spellEnd"/>
      <w:r w:rsidRPr="00F85637">
        <w:rPr>
          <w:color w:val="000000" w:themeColor="text1"/>
          <w:szCs w:val="18"/>
        </w:rPr>
        <w:t xml:space="preserve"> Jimenez-David, </w:t>
      </w:r>
      <w:r w:rsidRPr="00F85637">
        <w:rPr>
          <w:i/>
          <w:color w:val="000000" w:themeColor="text1"/>
          <w:szCs w:val="18"/>
        </w:rPr>
        <w:t>Continuing challenges to RH Law</w:t>
      </w:r>
      <w:r w:rsidRPr="00F85637">
        <w:rPr>
          <w:color w:val="000000" w:themeColor="text1"/>
          <w:szCs w:val="18"/>
        </w:rPr>
        <w:t xml:space="preserve">, </w:t>
      </w:r>
      <w:r w:rsidRPr="00F85637">
        <w:rPr>
          <w:smallCaps/>
          <w:color w:val="000000" w:themeColor="text1"/>
          <w:szCs w:val="18"/>
        </w:rPr>
        <w:t>Inquirer.net</w:t>
      </w:r>
      <w:r w:rsidRPr="00F85637">
        <w:rPr>
          <w:color w:val="000000" w:themeColor="text1"/>
          <w:szCs w:val="18"/>
        </w:rPr>
        <w:t xml:space="preserve"> (July 3, 2015), </w:t>
      </w:r>
      <w:r>
        <w:rPr>
          <w:i/>
          <w:color w:val="000000" w:themeColor="text1"/>
          <w:szCs w:val="18"/>
        </w:rPr>
        <w:t xml:space="preserve">available at </w:t>
      </w:r>
      <w:hyperlink r:id="rId14" w:history="1">
        <w:r w:rsidRPr="00F85637">
          <w:rPr>
            <w:rStyle w:val="Hyperlink"/>
            <w:color w:val="000000" w:themeColor="text1"/>
            <w:szCs w:val="18"/>
            <w:u w:val="none"/>
          </w:rPr>
          <w:t>http://opinion.inquirer.net/86366/continuing-challenges-to-rh-law</w:t>
        </w:r>
      </w:hyperlink>
      <w:r w:rsidRPr="00F85637">
        <w:rPr>
          <w:color w:val="000000" w:themeColor="text1"/>
          <w:szCs w:val="18"/>
        </w:rPr>
        <w:t xml:space="preserve">; </w:t>
      </w:r>
      <w:proofErr w:type="spellStart"/>
      <w:r w:rsidRPr="00F85637">
        <w:rPr>
          <w:color w:val="000000" w:themeColor="text1"/>
          <w:szCs w:val="18"/>
        </w:rPr>
        <w:t>Jee</w:t>
      </w:r>
      <w:proofErr w:type="spellEnd"/>
      <w:r w:rsidRPr="00F85637">
        <w:rPr>
          <w:color w:val="000000" w:themeColor="text1"/>
          <w:szCs w:val="18"/>
        </w:rPr>
        <w:t xml:space="preserve"> Y. Geronimo, </w:t>
      </w:r>
      <w:r w:rsidRPr="00F85637">
        <w:rPr>
          <w:i/>
          <w:color w:val="000000" w:themeColor="text1"/>
          <w:szCs w:val="18"/>
        </w:rPr>
        <w:t>Supreme Court stops distribution, sale of implants</w:t>
      </w:r>
      <w:r w:rsidRPr="00F85637">
        <w:rPr>
          <w:color w:val="000000" w:themeColor="text1"/>
          <w:szCs w:val="18"/>
        </w:rPr>
        <w:t xml:space="preserve">, </w:t>
      </w:r>
      <w:proofErr w:type="spellStart"/>
      <w:r w:rsidRPr="00F85637">
        <w:rPr>
          <w:smallCaps/>
          <w:color w:val="000000" w:themeColor="text1"/>
          <w:szCs w:val="18"/>
        </w:rPr>
        <w:t>Rappler</w:t>
      </w:r>
      <w:proofErr w:type="spellEnd"/>
      <w:r w:rsidRPr="00F85637">
        <w:rPr>
          <w:color w:val="000000" w:themeColor="text1"/>
          <w:szCs w:val="18"/>
        </w:rPr>
        <w:t xml:space="preserve"> (June 30, 2015)</w:t>
      </w:r>
      <w:r>
        <w:rPr>
          <w:color w:val="000000" w:themeColor="text1"/>
          <w:szCs w:val="18"/>
        </w:rPr>
        <w:t xml:space="preserve">, </w:t>
      </w:r>
      <w:r>
        <w:rPr>
          <w:i/>
          <w:color w:val="000000" w:themeColor="text1"/>
          <w:szCs w:val="18"/>
        </w:rPr>
        <w:t>available at</w:t>
      </w:r>
      <w:hyperlink r:id="rId15" w:history="1">
        <w:r w:rsidRPr="00F85637">
          <w:rPr>
            <w:rStyle w:val="Hyperlink"/>
            <w:color w:val="000000" w:themeColor="text1"/>
            <w:szCs w:val="18"/>
            <w:u w:val="none"/>
          </w:rPr>
          <w:t>http://www.rappler.com/nation/97983-sc-stops-distribution-sale-implants</w:t>
        </w:r>
      </w:hyperlink>
      <w:r w:rsidRPr="00F85637">
        <w:rPr>
          <w:color w:val="000000" w:themeColor="text1"/>
          <w:szCs w:val="18"/>
        </w:rPr>
        <w:t>.</w:t>
      </w:r>
    </w:p>
  </w:endnote>
  <w:endnote w:id="59">
    <w:p w14:paraId="730B9EC6" w14:textId="24E9700A" w:rsidR="00F5119E" w:rsidRPr="00F85637" w:rsidRDefault="00F5119E" w:rsidP="00D12137">
      <w:pPr>
        <w:pStyle w:val="EndnoteText"/>
        <w:spacing w:after="0"/>
        <w:ind w:left="0" w:firstLine="0"/>
        <w:jc w:val="left"/>
        <w:rPr>
          <w:color w:val="000000" w:themeColor="text1"/>
          <w:szCs w:val="18"/>
          <w:lang w:val="en-US"/>
        </w:rPr>
      </w:pPr>
      <w:r w:rsidRPr="00F85637">
        <w:rPr>
          <w:rStyle w:val="EndnoteReference"/>
          <w:color w:val="000000" w:themeColor="text1"/>
          <w:sz w:val="18"/>
          <w:szCs w:val="18"/>
        </w:rPr>
        <w:endnoteRef/>
      </w:r>
      <w:r w:rsidRPr="00F85637">
        <w:rPr>
          <w:color w:val="000000" w:themeColor="text1"/>
          <w:szCs w:val="18"/>
        </w:rPr>
        <w:t xml:space="preserve"> </w:t>
      </w:r>
      <w:proofErr w:type="spellStart"/>
      <w:r w:rsidRPr="00F85637">
        <w:rPr>
          <w:color w:val="000000" w:themeColor="text1"/>
          <w:szCs w:val="18"/>
        </w:rPr>
        <w:t>Jee</w:t>
      </w:r>
      <w:proofErr w:type="spellEnd"/>
      <w:r w:rsidRPr="00F85637">
        <w:rPr>
          <w:color w:val="000000" w:themeColor="text1"/>
          <w:szCs w:val="18"/>
        </w:rPr>
        <w:t xml:space="preserve"> Geronimo, </w:t>
      </w:r>
      <w:r w:rsidRPr="00F85637">
        <w:rPr>
          <w:i/>
          <w:iCs/>
          <w:color w:val="000000" w:themeColor="text1"/>
          <w:szCs w:val="18"/>
        </w:rPr>
        <w:t xml:space="preserve">What happened to the 2016 budget for contraceptives? </w:t>
      </w:r>
      <w:proofErr w:type="spellStart"/>
      <w:r w:rsidRPr="00F85637">
        <w:rPr>
          <w:smallCaps/>
          <w:color w:val="000000" w:themeColor="text1"/>
          <w:szCs w:val="18"/>
        </w:rPr>
        <w:t>Rappler</w:t>
      </w:r>
      <w:proofErr w:type="spellEnd"/>
      <w:r w:rsidRPr="00F85637">
        <w:rPr>
          <w:color w:val="000000" w:themeColor="text1"/>
          <w:szCs w:val="18"/>
        </w:rPr>
        <w:t xml:space="preserve"> (January 7, 2016)</w:t>
      </w:r>
      <w:r>
        <w:rPr>
          <w:color w:val="000000" w:themeColor="text1"/>
          <w:szCs w:val="18"/>
        </w:rPr>
        <w:t xml:space="preserve">, </w:t>
      </w:r>
      <w:r>
        <w:rPr>
          <w:i/>
          <w:color w:val="000000" w:themeColor="text1"/>
          <w:szCs w:val="18"/>
        </w:rPr>
        <w:t>available at</w:t>
      </w:r>
      <w:r w:rsidRPr="00F85637">
        <w:rPr>
          <w:color w:val="000000" w:themeColor="text1"/>
          <w:szCs w:val="18"/>
        </w:rPr>
        <w:t xml:space="preserve"> </w:t>
      </w:r>
      <w:hyperlink r:id="rId16" w:anchor="cxrecs_s" w:history="1">
        <w:r w:rsidRPr="00F85637">
          <w:rPr>
            <w:rStyle w:val="Hyperlink"/>
            <w:color w:val="000000" w:themeColor="text1"/>
            <w:szCs w:val="18"/>
            <w:u w:val="none"/>
          </w:rPr>
          <w:t>http://www.rappler.com/nation/118239-explanation-no-2016-budget-contraceptives?cp_rap_source=ymlScrolly#cxrecs_s</w:t>
        </w:r>
      </w:hyperlink>
      <w:r w:rsidRPr="00F85637">
        <w:rPr>
          <w:color w:val="000000" w:themeColor="text1"/>
          <w:szCs w:val="18"/>
        </w:rPr>
        <w:t>.</w:t>
      </w:r>
    </w:p>
  </w:endnote>
  <w:endnote w:id="60">
    <w:p w14:paraId="0729CA21" w14:textId="7EB9E928" w:rsidR="00F5119E" w:rsidRPr="00093EA5" w:rsidRDefault="00F5119E" w:rsidP="00093EA5">
      <w:pPr>
        <w:pStyle w:val="EndnoteText"/>
        <w:spacing w:after="0"/>
        <w:ind w:left="0" w:firstLine="0"/>
        <w:rPr>
          <w:szCs w:val="18"/>
          <w:lang w:val="en-US"/>
        </w:rPr>
      </w:pPr>
      <w:r w:rsidRPr="00093EA5">
        <w:rPr>
          <w:rStyle w:val="EndnoteReference"/>
          <w:sz w:val="18"/>
          <w:szCs w:val="18"/>
        </w:rPr>
        <w:endnoteRef/>
      </w:r>
      <w:r w:rsidRPr="00FF152C">
        <w:rPr>
          <w:szCs w:val="18"/>
        </w:rPr>
        <w:t xml:space="preserve"> </w:t>
      </w:r>
      <w:r w:rsidRPr="00FF152C">
        <w:rPr>
          <w:szCs w:val="18"/>
          <w:lang w:val="en-US"/>
        </w:rPr>
        <w:t xml:space="preserve">Alliance for the Family Foundation </w:t>
      </w:r>
      <w:proofErr w:type="gramStart"/>
      <w:r w:rsidRPr="00FF152C">
        <w:rPr>
          <w:szCs w:val="18"/>
          <w:lang w:val="en-US"/>
        </w:rPr>
        <w:t>et</w:t>
      </w:r>
      <w:proofErr w:type="gramEnd"/>
      <w:r w:rsidRPr="00FF152C">
        <w:rPr>
          <w:szCs w:val="18"/>
          <w:lang w:val="en-US"/>
        </w:rPr>
        <w:t xml:space="preserve">. </w:t>
      </w:r>
      <w:proofErr w:type="gramStart"/>
      <w:r w:rsidRPr="00093EA5">
        <w:rPr>
          <w:szCs w:val="18"/>
          <w:lang w:val="en-US"/>
        </w:rPr>
        <w:t>al</w:t>
      </w:r>
      <w:proofErr w:type="gramEnd"/>
      <w:r w:rsidRPr="00093EA5">
        <w:rPr>
          <w:szCs w:val="18"/>
          <w:lang w:val="en-US"/>
        </w:rPr>
        <w:t>. v Secretary of the Department of Health, G.R. Nos. 217872 and 221866, (S.C., September 13, 2016).</w:t>
      </w:r>
    </w:p>
  </w:endnote>
  <w:endnote w:id="61">
    <w:p w14:paraId="1FD70000" w14:textId="2A7BED86" w:rsidR="00F5119E" w:rsidRPr="00F85637" w:rsidRDefault="00F5119E" w:rsidP="00D12137">
      <w:pPr>
        <w:pStyle w:val="EndnoteText"/>
        <w:spacing w:after="0"/>
        <w:ind w:left="0" w:firstLine="0"/>
        <w:jc w:val="left"/>
        <w:rPr>
          <w:color w:val="000000" w:themeColor="text1"/>
          <w:szCs w:val="18"/>
          <w:lang w:val="en-US"/>
        </w:rPr>
      </w:pPr>
      <w:r w:rsidRPr="00F85637">
        <w:rPr>
          <w:rStyle w:val="EndnoteReference"/>
          <w:color w:val="000000" w:themeColor="text1"/>
          <w:sz w:val="18"/>
          <w:szCs w:val="18"/>
        </w:rPr>
        <w:endnoteRef/>
      </w:r>
      <w:r w:rsidRPr="00F85637">
        <w:rPr>
          <w:color w:val="000000" w:themeColor="text1"/>
          <w:szCs w:val="18"/>
        </w:rPr>
        <w:t xml:space="preserve"> </w:t>
      </w:r>
      <w:r>
        <w:rPr>
          <w:color w:val="000000" w:themeColor="text1"/>
          <w:szCs w:val="18"/>
        </w:rPr>
        <w:t xml:space="preserve">CEDAW Committee, </w:t>
      </w:r>
      <w:r w:rsidRPr="00F85637">
        <w:rPr>
          <w:color w:val="000000" w:themeColor="text1"/>
          <w:szCs w:val="18"/>
        </w:rPr>
        <w:t xml:space="preserve">Inquiry Report (2015), </w:t>
      </w:r>
      <w:r w:rsidRPr="00F85637">
        <w:rPr>
          <w:i/>
          <w:color w:val="000000" w:themeColor="text1"/>
          <w:szCs w:val="18"/>
        </w:rPr>
        <w:t>supra</w:t>
      </w:r>
      <w:r w:rsidRPr="00F85637">
        <w:rPr>
          <w:color w:val="000000" w:themeColor="text1"/>
          <w:szCs w:val="18"/>
        </w:rPr>
        <w:t xml:space="preserve"> note 16, </w:t>
      </w:r>
      <w:proofErr w:type="spellStart"/>
      <w:r w:rsidRPr="00F85637">
        <w:rPr>
          <w:color w:val="000000" w:themeColor="text1"/>
          <w:szCs w:val="18"/>
          <w:lang w:val="en-US"/>
        </w:rPr>
        <w:t>para</w:t>
      </w:r>
      <w:proofErr w:type="spellEnd"/>
      <w:r w:rsidRPr="00F85637">
        <w:rPr>
          <w:color w:val="000000" w:themeColor="text1"/>
          <w:szCs w:val="18"/>
          <w:lang w:val="en-US"/>
        </w:rPr>
        <w:t xml:space="preserve">. </w:t>
      </w:r>
      <w:proofErr w:type="gramStart"/>
      <w:r w:rsidRPr="00F85637">
        <w:rPr>
          <w:color w:val="000000" w:themeColor="text1"/>
          <w:szCs w:val="18"/>
          <w:lang w:val="en-US"/>
        </w:rPr>
        <w:t>52(a).</w:t>
      </w:r>
      <w:proofErr w:type="gramEnd"/>
    </w:p>
  </w:endnote>
  <w:endnote w:id="62">
    <w:p w14:paraId="1627D366" w14:textId="535459AE" w:rsidR="00F5119E" w:rsidRPr="00F85637" w:rsidRDefault="00F5119E" w:rsidP="00093EA5">
      <w:pPr>
        <w:pStyle w:val="EndnoteText"/>
        <w:spacing w:after="0"/>
        <w:ind w:left="0" w:firstLine="0"/>
        <w:jc w:val="left"/>
        <w:rPr>
          <w:color w:val="000000" w:themeColor="text1"/>
          <w:szCs w:val="18"/>
          <w:lang w:val="en-US"/>
        </w:rPr>
      </w:pPr>
      <w:r w:rsidRPr="00F85637">
        <w:rPr>
          <w:rStyle w:val="EndnoteReference"/>
          <w:color w:val="000000" w:themeColor="text1"/>
          <w:sz w:val="18"/>
          <w:szCs w:val="18"/>
        </w:rPr>
        <w:endnoteRef/>
      </w:r>
      <w:r w:rsidRPr="00F85637">
        <w:rPr>
          <w:color w:val="000000" w:themeColor="text1"/>
          <w:szCs w:val="18"/>
        </w:rPr>
        <w:t xml:space="preserve"> RPRHA, </w:t>
      </w:r>
      <w:r w:rsidRPr="00F85637">
        <w:rPr>
          <w:i/>
          <w:color w:val="000000" w:themeColor="text1"/>
          <w:szCs w:val="18"/>
        </w:rPr>
        <w:t>supra</w:t>
      </w:r>
      <w:r w:rsidRPr="00F85637">
        <w:rPr>
          <w:color w:val="000000" w:themeColor="text1"/>
          <w:szCs w:val="18"/>
        </w:rPr>
        <w:t xml:space="preserve"> note 31, </w:t>
      </w:r>
      <w:proofErr w:type="spellStart"/>
      <w:r w:rsidRPr="00F85637">
        <w:rPr>
          <w:color w:val="000000" w:themeColor="text1"/>
          <w:szCs w:val="18"/>
        </w:rPr>
        <w:t>secs</w:t>
      </w:r>
      <w:proofErr w:type="spellEnd"/>
      <w:r w:rsidRPr="00F85637">
        <w:rPr>
          <w:color w:val="000000" w:themeColor="text1"/>
          <w:szCs w:val="18"/>
        </w:rPr>
        <w:t xml:space="preserve">. </w:t>
      </w:r>
      <w:proofErr w:type="gramStart"/>
      <w:r w:rsidRPr="00F85637">
        <w:rPr>
          <w:color w:val="000000" w:themeColor="text1"/>
          <w:szCs w:val="18"/>
        </w:rPr>
        <w:t>10 and 23(b).</w:t>
      </w:r>
      <w:proofErr w:type="gramEnd"/>
    </w:p>
  </w:endnote>
  <w:endnote w:id="63">
    <w:p w14:paraId="10E5A9E7" w14:textId="4061ACB7" w:rsidR="00F5119E" w:rsidRPr="00F85637" w:rsidRDefault="00F5119E" w:rsidP="00BD3170">
      <w:pPr>
        <w:pStyle w:val="EndnoteText"/>
        <w:spacing w:after="0"/>
        <w:ind w:left="0" w:firstLine="0"/>
        <w:jc w:val="left"/>
        <w:rPr>
          <w:color w:val="000000" w:themeColor="text1"/>
          <w:szCs w:val="18"/>
        </w:rPr>
      </w:pPr>
      <w:r w:rsidRPr="00F85637">
        <w:rPr>
          <w:rStyle w:val="EndnoteReference"/>
          <w:color w:val="000000" w:themeColor="text1"/>
          <w:sz w:val="18"/>
          <w:szCs w:val="18"/>
        </w:rPr>
        <w:endnoteRef/>
      </w:r>
      <w:r w:rsidRPr="00F85637">
        <w:rPr>
          <w:color w:val="000000" w:themeColor="text1"/>
          <w:szCs w:val="18"/>
        </w:rPr>
        <w:t xml:space="preserve"> Contraceptive budgets were cut in 2014</w:t>
      </w:r>
      <w:proofErr w:type="gramStart"/>
      <w:r w:rsidRPr="00F85637">
        <w:rPr>
          <w:color w:val="000000" w:themeColor="text1"/>
          <w:szCs w:val="18"/>
        </w:rPr>
        <w:t>.,</w:t>
      </w:r>
      <w:proofErr w:type="gramEnd"/>
      <w:r w:rsidRPr="00F85637">
        <w:rPr>
          <w:color w:val="000000" w:themeColor="text1"/>
          <w:szCs w:val="18"/>
        </w:rPr>
        <w:t xml:space="preserve"> </w:t>
      </w:r>
      <w:r>
        <w:rPr>
          <w:i/>
          <w:color w:val="000000" w:themeColor="text1"/>
          <w:szCs w:val="18"/>
        </w:rPr>
        <w:t>S</w:t>
      </w:r>
      <w:r w:rsidRPr="00F85637">
        <w:rPr>
          <w:i/>
          <w:color w:val="000000" w:themeColor="text1"/>
          <w:szCs w:val="18"/>
        </w:rPr>
        <w:t>ee e.g.</w:t>
      </w:r>
      <w:r w:rsidRPr="00F85637">
        <w:rPr>
          <w:color w:val="000000" w:themeColor="text1"/>
          <w:szCs w:val="18"/>
        </w:rPr>
        <w:t xml:space="preserve">, </w:t>
      </w:r>
      <w:proofErr w:type="spellStart"/>
      <w:r w:rsidRPr="00F85637">
        <w:rPr>
          <w:color w:val="000000" w:themeColor="text1"/>
          <w:szCs w:val="18"/>
        </w:rPr>
        <w:t>Charissa</w:t>
      </w:r>
      <w:proofErr w:type="spellEnd"/>
      <w:r w:rsidRPr="00F85637">
        <w:rPr>
          <w:color w:val="000000" w:themeColor="text1"/>
          <w:szCs w:val="18"/>
        </w:rPr>
        <w:t xml:space="preserve"> </w:t>
      </w:r>
      <w:proofErr w:type="spellStart"/>
      <w:r w:rsidRPr="00F85637">
        <w:rPr>
          <w:color w:val="000000" w:themeColor="text1"/>
          <w:szCs w:val="18"/>
        </w:rPr>
        <w:t>Luci</w:t>
      </w:r>
      <w:proofErr w:type="spellEnd"/>
      <w:r w:rsidRPr="00F85637">
        <w:rPr>
          <w:color w:val="000000" w:themeColor="text1"/>
          <w:szCs w:val="18"/>
        </w:rPr>
        <w:t xml:space="preserve">, </w:t>
      </w:r>
      <w:r w:rsidRPr="00F85637">
        <w:rPr>
          <w:i/>
          <w:color w:val="000000" w:themeColor="text1"/>
          <w:szCs w:val="18"/>
        </w:rPr>
        <w:t>Senate axing of P304-M contraceptives fund worries house chief</w:t>
      </w:r>
      <w:r w:rsidRPr="00F85637">
        <w:rPr>
          <w:color w:val="000000" w:themeColor="text1"/>
          <w:szCs w:val="18"/>
        </w:rPr>
        <w:t xml:space="preserve">, </w:t>
      </w:r>
      <w:r w:rsidRPr="00F85637">
        <w:rPr>
          <w:smallCaps/>
          <w:color w:val="000000" w:themeColor="text1"/>
          <w:szCs w:val="18"/>
        </w:rPr>
        <w:t>Manila Bulletin</w:t>
      </w:r>
      <w:r w:rsidRPr="00F85637">
        <w:rPr>
          <w:color w:val="000000" w:themeColor="text1"/>
          <w:szCs w:val="18"/>
        </w:rPr>
        <w:t xml:space="preserve"> (December 14, 2013</w:t>
      </w:r>
      <w:r>
        <w:rPr>
          <w:color w:val="000000" w:themeColor="text1"/>
          <w:szCs w:val="18"/>
        </w:rPr>
        <w:t xml:space="preserve">), </w:t>
      </w:r>
      <w:r>
        <w:rPr>
          <w:i/>
          <w:color w:val="000000" w:themeColor="text1"/>
          <w:szCs w:val="18"/>
        </w:rPr>
        <w:t>available at</w:t>
      </w:r>
      <w:r w:rsidRPr="00F85637">
        <w:rPr>
          <w:color w:val="000000" w:themeColor="text1"/>
          <w:szCs w:val="18"/>
        </w:rPr>
        <w:t xml:space="preserve"> http://s161639508.onlinehome.us/?p=48928; </w:t>
      </w:r>
      <w:proofErr w:type="spellStart"/>
      <w:r w:rsidRPr="00F85637">
        <w:rPr>
          <w:i/>
          <w:color w:val="000000" w:themeColor="text1"/>
          <w:szCs w:val="18"/>
        </w:rPr>
        <w:t>Bicam</w:t>
      </w:r>
      <w:proofErr w:type="spellEnd"/>
      <w:r w:rsidRPr="00F85637">
        <w:rPr>
          <w:i/>
          <w:color w:val="000000" w:themeColor="text1"/>
          <w:szCs w:val="18"/>
        </w:rPr>
        <w:t xml:space="preserve"> OKs P2.264T </w:t>
      </w:r>
      <w:proofErr w:type="spellStart"/>
      <w:r w:rsidRPr="00F85637">
        <w:rPr>
          <w:i/>
          <w:color w:val="000000" w:themeColor="text1"/>
          <w:szCs w:val="18"/>
        </w:rPr>
        <w:t>nat'l</w:t>
      </w:r>
      <w:proofErr w:type="spellEnd"/>
      <w:r w:rsidRPr="00F85637">
        <w:rPr>
          <w:i/>
          <w:color w:val="000000" w:themeColor="text1"/>
          <w:szCs w:val="18"/>
        </w:rPr>
        <w:t xml:space="preserve"> budget for 2014</w:t>
      </w:r>
      <w:r w:rsidRPr="00F85637">
        <w:rPr>
          <w:color w:val="000000" w:themeColor="text1"/>
          <w:szCs w:val="18"/>
        </w:rPr>
        <w:t xml:space="preserve">, </w:t>
      </w:r>
      <w:proofErr w:type="spellStart"/>
      <w:r w:rsidRPr="00F85637">
        <w:rPr>
          <w:smallCaps/>
          <w:color w:val="000000" w:themeColor="text1"/>
          <w:szCs w:val="18"/>
        </w:rPr>
        <w:t>Rappler</w:t>
      </w:r>
      <w:proofErr w:type="spellEnd"/>
      <w:r w:rsidRPr="00F85637">
        <w:rPr>
          <w:color w:val="000000" w:themeColor="text1"/>
          <w:szCs w:val="18"/>
        </w:rPr>
        <w:t xml:space="preserve"> (December 10, 2013), </w:t>
      </w:r>
      <w:r>
        <w:rPr>
          <w:i/>
          <w:color w:val="000000" w:themeColor="text1"/>
          <w:szCs w:val="18"/>
        </w:rPr>
        <w:t xml:space="preserve">available at </w:t>
      </w:r>
      <w:hyperlink r:id="rId17" w:history="1">
        <w:r w:rsidRPr="00F85637">
          <w:rPr>
            <w:rStyle w:val="Hyperlink"/>
            <w:color w:val="000000" w:themeColor="text1"/>
            <w:szCs w:val="18"/>
            <w:u w:val="none"/>
          </w:rPr>
          <w:t>http://www.rappler.com/nation/45632-bicam-oks-p2-264t-national-budget-for-2014</w:t>
        </w:r>
      </w:hyperlink>
      <w:r w:rsidRPr="00F85637">
        <w:rPr>
          <w:color w:val="000000" w:themeColor="text1"/>
          <w:szCs w:val="18"/>
        </w:rPr>
        <w:t xml:space="preserve">. </w:t>
      </w:r>
    </w:p>
  </w:endnote>
  <w:endnote w:id="64">
    <w:p w14:paraId="55B3BF16" w14:textId="40C0FEEF" w:rsidR="00F5119E" w:rsidRPr="00F85637" w:rsidRDefault="00F5119E" w:rsidP="00BD3170">
      <w:pPr>
        <w:pStyle w:val="EndnoteText"/>
        <w:spacing w:after="0"/>
        <w:ind w:left="0" w:firstLine="0"/>
        <w:jc w:val="left"/>
        <w:rPr>
          <w:color w:val="000000" w:themeColor="text1"/>
          <w:szCs w:val="18"/>
        </w:rPr>
      </w:pPr>
      <w:r w:rsidRPr="00F85637">
        <w:rPr>
          <w:rStyle w:val="EndnoteReference"/>
          <w:color w:val="000000" w:themeColor="text1"/>
          <w:sz w:val="18"/>
          <w:szCs w:val="18"/>
        </w:rPr>
        <w:endnoteRef/>
      </w:r>
      <w:r w:rsidRPr="00F85637">
        <w:rPr>
          <w:color w:val="000000" w:themeColor="text1"/>
          <w:szCs w:val="18"/>
        </w:rPr>
        <w:t xml:space="preserve"> Department of Health</w:t>
      </w:r>
      <w:r>
        <w:rPr>
          <w:color w:val="000000" w:themeColor="text1"/>
          <w:szCs w:val="18"/>
        </w:rPr>
        <w:t>,</w:t>
      </w:r>
      <w:r w:rsidRPr="00F85637">
        <w:rPr>
          <w:color w:val="000000" w:themeColor="text1"/>
          <w:szCs w:val="18"/>
        </w:rPr>
        <w:t xml:space="preserve"> "</w:t>
      </w:r>
      <w:r w:rsidRPr="00F85637">
        <w:rPr>
          <w:i/>
          <w:color w:val="000000" w:themeColor="text1"/>
          <w:szCs w:val="18"/>
        </w:rPr>
        <w:t>RH Law continues implementation despite budget cut press release</w:t>
      </w:r>
      <w:r w:rsidRPr="00F85637">
        <w:rPr>
          <w:color w:val="000000" w:themeColor="text1"/>
          <w:szCs w:val="18"/>
        </w:rPr>
        <w:t>" (January 13, 2016)</w:t>
      </w:r>
      <w:r>
        <w:rPr>
          <w:color w:val="000000" w:themeColor="text1"/>
          <w:szCs w:val="18"/>
        </w:rPr>
        <w:t>,</w:t>
      </w:r>
      <w:r w:rsidRPr="00F85637">
        <w:rPr>
          <w:color w:val="000000" w:themeColor="text1"/>
          <w:szCs w:val="18"/>
        </w:rPr>
        <w:t xml:space="preserve"> </w:t>
      </w:r>
      <w:r w:rsidRPr="003C5E6B">
        <w:rPr>
          <w:i/>
          <w:color w:val="000000" w:themeColor="text1"/>
          <w:szCs w:val="18"/>
        </w:rPr>
        <w:t xml:space="preserve">available </w:t>
      </w:r>
      <w:proofErr w:type="gramStart"/>
      <w:r w:rsidRPr="003C5E6B">
        <w:rPr>
          <w:i/>
          <w:color w:val="000000" w:themeColor="text1"/>
          <w:szCs w:val="18"/>
        </w:rPr>
        <w:t>at</w:t>
      </w:r>
      <w:r w:rsidRPr="00F85637">
        <w:rPr>
          <w:color w:val="000000" w:themeColor="text1"/>
          <w:szCs w:val="18"/>
        </w:rPr>
        <w:t xml:space="preserve">  </w:t>
      </w:r>
      <w:proofErr w:type="gramEnd"/>
      <w:r w:rsidR="00CB186A">
        <w:fldChar w:fldCharType="begin"/>
      </w:r>
      <w:r w:rsidR="00CB186A">
        <w:instrText xml:space="preserve"> HYPERLINK "http://www.doh.gov.ph/node/4157" </w:instrText>
      </w:r>
      <w:r w:rsidR="00CB186A">
        <w:fldChar w:fldCharType="separate"/>
      </w:r>
      <w:r w:rsidRPr="00F85637">
        <w:rPr>
          <w:rStyle w:val="Hyperlink"/>
          <w:color w:val="000000" w:themeColor="text1"/>
          <w:szCs w:val="18"/>
          <w:u w:val="none"/>
        </w:rPr>
        <w:t>http://www.doh.gov.ph/node/4157</w:t>
      </w:r>
      <w:r w:rsidR="00CB186A">
        <w:rPr>
          <w:rStyle w:val="Hyperlink"/>
          <w:color w:val="000000" w:themeColor="text1"/>
          <w:szCs w:val="18"/>
          <w:u w:val="none"/>
        </w:rPr>
        <w:fldChar w:fldCharType="end"/>
      </w:r>
      <w:r w:rsidRPr="00F85637">
        <w:rPr>
          <w:color w:val="000000" w:themeColor="text1"/>
          <w:szCs w:val="18"/>
        </w:rPr>
        <w:t xml:space="preserve">; Jocelyn R. </w:t>
      </w:r>
      <w:proofErr w:type="spellStart"/>
      <w:r w:rsidRPr="00F85637">
        <w:rPr>
          <w:color w:val="000000" w:themeColor="text1"/>
          <w:szCs w:val="18"/>
        </w:rPr>
        <w:t>Uy</w:t>
      </w:r>
      <w:proofErr w:type="spellEnd"/>
      <w:r w:rsidRPr="00F85637">
        <w:rPr>
          <w:color w:val="000000" w:themeColor="text1"/>
          <w:szCs w:val="18"/>
        </w:rPr>
        <w:t xml:space="preserve">, </w:t>
      </w:r>
      <w:r w:rsidRPr="00F85637">
        <w:rPr>
          <w:i/>
          <w:color w:val="000000" w:themeColor="text1"/>
          <w:szCs w:val="18"/>
        </w:rPr>
        <w:t>P1B for free contraceptives of poor couples removed from 2016 budget – DOH</w:t>
      </w:r>
      <w:r w:rsidRPr="00F85637">
        <w:rPr>
          <w:color w:val="000000" w:themeColor="text1"/>
          <w:szCs w:val="18"/>
        </w:rPr>
        <w:t xml:space="preserve"> </w:t>
      </w:r>
      <w:r w:rsidRPr="00F85637">
        <w:rPr>
          <w:smallCaps/>
          <w:color w:val="000000" w:themeColor="text1"/>
          <w:szCs w:val="18"/>
        </w:rPr>
        <w:t>Inquirer.net</w:t>
      </w:r>
      <w:r w:rsidRPr="00F85637">
        <w:rPr>
          <w:color w:val="000000" w:themeColor="text1"/>
          <w:szCs w:val="18"/>
        </w:rPr>
        <w:t xml:space="preserve"> (January 7, 2016),</w:t>
      </w:r>
      <w:r>
        <w:rPr>
          <w:color w:val="000000" w:themeColor="text1"/>
          <w:szCs w:val="18"/>
        </w:rPr>
        <w:t xml:space="preserve"> </w:t>
      </w:r>
      <w:r>
        <w:rPr>
          <w:i/>
          <w:color w:val="000000" w:themeColor="text1"/>
          <w:szCs w:val="18"/>
        </w:rPr>
        <w:t>available at</w:t>
      </w:r>
      <w:r w:rsidRPr="00F85637">
        <w:rPr>
          <w:color w:val="000000" w:themeColor="text1"/>
          <w:szCs w:val="18"/>
        </w:rPr>
        <w:t xml:space="preserve"> </w:t>
      </w:r>
      <w:hyperlink r:id="rId18" w:history="1">
        <w:r w:rsidRPr="00F85637">
          <w:rPr>
            <w:rStyle w:val="Hyperlink"/>
            <w:color w:val="000000" w:themeColor="text1"/>
            <w:szCs w:val="18"/>
            <w:u w:val="none"/>
          </w:rPr>
          <w:t>http://newsinfo.inquirer.net/753260/p1b-for-free-contraceptives-of-poor-couples-removed-from-2016-budget-doh</w:t>
        </w:r>
      </w:hyperlink>
      <w:r w:rsidRPr="00F85637">
        <w:rPr>
          <w:color w:val="000000" w:themeColor="text1"/>
          <w:szCs w:val="18"/>
        </w:rPr>
        <w:t>.</w:t>
      </w:r>
    </w:p>
  </w:endnote>
  <w:endnote w:id="65">
    <w:p w14:paraId="6BB6835C" w14:textId="09B12DA9" w:rsidR="00F5119E" w:rsidRPr="00F85637" w:rsidRDefault="00F5119E" w:rsidP="00BD3170">
      <w:pPr>
        <w:pStyle w:val="EndnoteText"/>
        <w:spacing w:after="0"/>
        <w:ind w:left="0" w:firstLine="0"/>
        <w:jc w:val="left"/>
        <w:rPr>
          <w:color w:val="000000" w:themeColor="text1"/>
          <w:szCs w:val="18"/>
          <w:lang w:val="en-US"/>
        </w:rPr>
      </w:pPr>
      <w:r w:rsidRPr="00F85637">
        <w:rPr>
          <w:rStyle w:val="EndnoteReference"/>
          <w:color w:val="000000" w:themeColor="text1"/>
          <w:sz w:val="18"/>
          <w:szCs w:val="18"/>
        </w:rPr>
        <w:endnoteRef/>
      </w:r>
      <w:r w:rsidRPr="00F85637">
        <w:rPr>
          <w:color w:val="000000" w:themeColor="text1"/>
          <w:szCs w:val="18"/>
        </w:rPr>
        <w:t xml:space="preserve"> </w:t>
      </w:r>
      <w:r w:rsidRPr="00F85637">
        <w:rPr>
          <w:rFonts w:eastAsiaTheme="minorHAnsi"/>
          <w:color w:val="000000" w:themeColor="text1"/>
          <w:szCs w:val="18"/>
          <w:lang w:val="en-US"/>
        </w:rPr>
        <w:t xml:space="preserve">NDHS 2013, </w:t>
      </w:r>
      <w:r w:rsidRPr="00F85637">
        <w:rPr>
          <w:rFonts w:eastAsiaTheme="minorHAnsi"/>
          <w:i/>
          <w:color w:val="000000" w:themeColor="text1"/>
          <w:szCs w:val="18"/>
          <w:lang w:val="en-US"/>
        </w:rPr>
        <w:t>supra</w:t>
      </w:r>
      <w:r w:rsidRPr="00F85637">
        <w:rPr>
          <w:rFonts w:eastAsiaTheme="minorHAnsi"/>
          <w:color w:val="000000" w:themeColor="text1"/>
          <w:szCs w:val="18"/>
          <w:lang w:val="en-US"/>
        </w:rPr>
        <w:t xml:space="preserve"> note 4,</w:t>
      </w:r>
      <w:r w:rsidRPr="00F85637">
        <w:rPr>
          <w:color w:val="000000" w:themeColor="text1"/>
          <w:szCs w:val="18"/>
        </w:rPr>
        <w:t xml:space="preserve"> at </w:t>
      </w:r>
      <w:r w:rsidRPr="00F85637">
        <w:rPr>
          <w:rFonts w:eastAsiaTheme="minorHAnsi"/>
          <w:color w:val="000000" w:themeColor="text1"/>
          <w:szCs w:val="18"/>
          <w:lang w:val="en-US" w:eastAsia="en-US"/>
        </w:rPr>
        <w:t xml:space="preserve">78. </w:t>
      </w:r>
      <w:r w:rsidRPr="00F85637">
        <w:rPr>
          <w:color w:val="000000" w:themeColor="text1"/>
          <w:szCs w:val="18"/>
        </w:rPr>
        <w:t>47% of women of reproductive age rely on the public sector for modern contraceptives. As of 2010, there are over 24 million women of reproductive age.</w:t>
      </w:r>
    </w:p>
  </w:endnote>
  <w:endnote w:id="66">
    <w:p w14:paraId="53DA4E7E" w14:textId="4700DF6E" w:rsidR="00F5119E" w:rsidRPr="00F85637" w:rsidRDefault="00F5119E" w:rsidP="00BD3170">
      <w:pPr>
        <w:pStyle w:val="EndnoteText"/>
        <w:spacing w:after="0"/>
        <w:ind w:left="0" w:firstLine="0"/>
        <w:jc w:val="left"/>
        <w:rPr>
          <w:color w:val="000000" w:themeColor="text1"/>
          <w:szCs w:val="18"/>
          <w:lang w:val="en-US"/>
        </w:rPr>
      </w:pPr>
      <w:r w:rsidRPr="00F85637">
        <w:rPr>
          <w:rStyle w:val="EndnoteReference"/>
          <w:color w:val="000000" w:themeColor="text1"/>
          <w:sz w:val="18"/>
          <w:szCs w:val="18"/>
        </w:rPr>
        <w:endnoteRef/>
      </w:r>
      <w:r w:rsidRPr="00F85637">
        <w:rPr>
          <w:color w:val="000000" w:themeColor="text1"/>
          <w:szCs w:val="18"/>
        </w:rPr>
        <w:t xml:space="preserve"> </w:t>
      </w:r>
      <w:r>
        <w:rPr>
          <w:color w:val="000000" w:themeColor="text1"/>
          <w:szCs w:val="18"/>
        </w:rPr>
        <w:t xml:space="preserve">CEDAW Committee, </w:t>
      </w:r>
      <w:r w:rsidRPr="00F85637">
        <w:rPr>
          <w:color w:val="000000" w:themeColor="text1"/>
          <w:szCs w:val="18"/>
        </w:rPr>
        <w:t xml:space="preserve">Inquiry Report (2015), </w:t>
      </w:r>
      <w:r w:rsidRPr="00F85637">
        <w:rPr>
          <w:i/>
          <w:color w:val="000000" w:themeColor="text1"/>
          <w:szCs w:val="18"/>
        </w:rPr>
        <w:t>supra</w:t>
      </w:r>
      <w:r w:rsidRPr="00F85637">
        <w:rPr>
          <w:color w:val="000000" w:themeColor="text1"/>
          <w:szCs w:val="18"/>
        </w:rPr>
        <w:t xml:space="preserve"> note 16, </w:t>
      </w:r>
      <w:proofErr w:type="spellStart"/>
      <w:r w:rsidRPr="00F85637">
        <w:rPr>
          <w:color w:val="000000" w:themeColor="text1"/>
          <w:szCs w:val="18"/>
          <w:lang w:val="en-US"/>
        </w:rPr>
        <w:t>para</w:t>
      </w:r>
      <w:proofErr w:type="spellEnd"/>
      <w:r w:rsidRPr="00F85637">
        <w:rPr>
          <w:color w:val="000000" w:themeColor="text1"/>
          <w:szCs w:val="18"/>
          <w:lang w:val="en-US"/>
        </w:rPr>
        <w:t xml:space="preserve">. </w:t>
      </w:r>
      <w:proofErr w:type="gramStart"/>
      <w:r w:rsidRPr="00F85637">
        <w:rPr>
          <w:color w:val="000000" w:themeColor="text1"/>
          <w:szCs w:val="18"/>
          <w:lang w:val="en-US"/>
        </w:rPr>
        <w:t>51(g).</w:t>
      </w:r>
      <w:proofErr w:type="gramEnd"/>
    </w:p>
  </w:endnote>
  <w:endnote w:id="67">
    <w:p w14:paraId="79020B2A" w14:textId="615940B5" w:rsidR="00F5119E" w:rsidRPr="00F85637" w:rsidRDefault="00F5119E" w:rsidP="00BD3170">
      <w:pPr>
        <w:pStyle w:val="EndnoteText"/>
        <w:spacing w:after="0"/>
        <w:ind w:left="0" w:firstLine="0"/>
        <w:jc w:val="left"/>
        <w:rPr>
          <w:color w:val="000000" w:themeColor="text1"/>
          <w:szCs w:val="18"/>
          <w:lang w:val="en-AU"/>
        </w:rPr>
      </w:pPr>
      <w:r w:rsidRPr="00F85637">
        <w:rPr>
          <w:rStyle w:val="EndnoteReference"/>
          <w:color w:val="000000" w:themeColor="text1"/>
          <w:sz w:val="18"/>
          <w:szCs w:val="18"/>
        </w:rPr>
        <w:endnoteRef/>
      </w:r>
      <w:r w:rsidRPr="00F85637">
        <w:rPr>
          <w:color w:val="000000" w:themeColor="text1"/>
          <w:szCs w:val="18"/>
        </w:rPr>
        <w:t xml:space="preserve"> </w:t>
      </w:r>
      <w:proofErr w:type="gramStart"/>
      <w:r w:rsidRPr="00F85637">
        <w:rPr>
          <w:i/>
          <w:color w:val="000000" w:themeColor="text1"/>
          <w:szCs w:val="18"/>
          <w:lang w:val="en-AU"/>
        </w:rPr>
        <w:t>Id.,</w:t>
      </w:r>
      <w:r w:rsidRPr="00F85637">
        <w:rPr>
          <w:color w:val="000000" w:themeColor="text1"/>
          <w:szCs w:val="18"/>
        </w:rPr>
        <w:t xml:space="preserve"> </w:t>
      </w:r>
      <w:proofErr w:type="spellStart"/>
      <w:r w:rsidRPr="00F85637">
        <w:rPr>
          <w:color w:val="000000" w:themeColor="text1"/>
          <w:szCs w:val="18"/>
        </w:rPr>
        <w:t>para</w:t>
      </w:r>
      <w:proofErr w:type="spellEnd"/>
      <w:r w:rsidRPr="00F85637">
        <w:rPr>
          <w:color w:val="000000" w:themeColor="text1"/>
          <w:szCs w:val="18"/>
        </w:rPr>
        <w:t>.</w:t>
      </w:r>
      <w:proofErr w:type="gramEnd"/>
      <w:r w:rsidRPr="00F85637">
        <w:rPr>
          <w:color w:val="000000" w:themeColor="text1"/>
          <w:szCs w:val="18"/>
        </w:rPr>
        <w:t xml:space="preserve"> 44.</w:t>
      </w:r>
    </w:p>
  </w:endnote>
  <w:endnote w:id="68">
    <w:p w14:paraId="7760748E" w14:textId="12097109" w:rsidR="00F5119E" w:rsidRPr="00F85637" w:rsidRDefault="00F5119E" w:rsidP="00BD3170">
      <w:pPr>
        <w:pStyle w:val="EndnoteText"/>
        <w:spacing w:after="0"/>
        <w:ind w:left="0" w:firstLine="0"/>
        <w:rPr>
          <w:color w:val="000000" w:themeColor="text1"/>
          <w:szCs w:val="18"/>
        </w:rPr>
      </w:pPr>
      <w:r w:rsidRPr="00F85637">
        <w:rPr>
          <w:rStyle w:val="EndnoteReference"/>
          <w:color w:val="000000" w:themeColor="text1"/>
          <w:sz w:val="18"/>
          <w:szCs w:val="18"/>
        </w:rPr>
        <w:endnoteRef/>
      </w:r>
      <w:r w:rsidRPr="00F85637">
        <w:rPr>
          <w:color w:val="000000" w:themeColor="text1"/>
          <w:szCs w:val="18"/>
        </w:rPr>
        <w:t xml:space="preserve"> Lourdes E. </w:t>
      </w:r>
      <w:proofErr w:type="spellStart"/>
      <w:r w:rsidRPr="00F85637">
        <w:rPr>
          <w:color w:val="000000" w:themeColor="text1"/>
          <w:szCs w:val="18"/>
        </w:rPr>
        <w:t>Osil</w:t>
      </w:r>
      <w:proofErr w:type="spellEnd"/>
      <w:r w:rsidRPr="00F85637">
        <w:rPr>
          <w:color w:val="000000" w:themeColor="text1"/>
          <w:szCs w:val="18"/>
        </w:rPr>
        <w:t xml:space="preserve"> et al. v Office of the Mayor of the City et al., Regional Trial Court, Sp. Proc. No. 09-121259 (October 7, 2014) at 8, 13 (on file with the </w:t>
      </w:r>
      <w:proofErr w:type="spellStart"/>
      <w:r w:rsidRPr="00F85637">
        <w:rPr>
          <w:color w:val="000000" w:themeColor="text1"/>
          <w:szCs w:val="18"/>
        </w:rPr>
        <w:t>Center</w:t>
      </w:r>
      <w:proofErr w:type="spellEnd"/>
      <w:r w:rsidRPr="00F85637">
        <w:rPr>
          <w:color w:val="000000" w:themeColor="text1"/>
          <w:szCs w:val="18"/>
        </w:rPr>
        <w:t xml:space="preserve">). </w:t>
      </w:r>
    </w:p>
  </w:endnote>
  <w:endnote w:id="69">
    <w:p w14:paraId="15BE4A3B" w14:textId="11908C87" w:rsidR="00F5119E" w:rsidRPr="00F85637" w:rsidRDefault="00F5119E" w:rsidP="00BD3170">
      <w:pPr>
        <w:pStyle w:val="EndnoteText"/>
        <w:spacing w:after="0"/>
        <w:ind w:left="0" w:firstLine="0"/>
        <w:jc w:val="left"/>
        <w:rPr>
          <w:color w:val="000000" w:themeColor="text1"/>
          <w:szCs w:val="18"/>
        </w:rPr>
      </w:pPr>
      <w:r w:rsidRPr="00F85637">
        <w:rPr>
          <w:color w:val="000000" w:themeColor="text1"/>
          <w:szCs w:val="18"/>
          <w:vertAlign w:val="superscript"/>
        </w:rPr>
        <w:endnoteRef/>
      </w:r>
      <w:r w:rsidRPr="00F85637">
        <w:rPr>
          <w:color w:val="000000" w:themeColor="text1"/>
          <w:szCs w:val="18"/>
          <w:vertAlign w:val="superscript"/>
        </w:rPr>
        <w:t xml:space="preserve"> </w:t>
      </w:r>
      <w:r w:rsidRPr="00F85637">
        <w:rPr>
          <w:color w:val="000000" w:themeColor="text1"/>
          <w:szCs w:val="18"/>
        </w:rPr>
        <w:t>DILG Memorandum Circular 2015-145, Reiteration of Local Government Units’ Role and Functions in the Implementation of Rep. Act 10354 entitled “Responsible Parenthood and Reproductive Health (RPRH) Act of 2012” and its Implementing Rules and Regulations (IRR), sec. 4 (December 29, 2015)</w:t>
      </w:r>
      <w:r w:rsidRPr="00F85637">
        <w:rPr>
          <w:color w:val="000000" w:themeColor="text1"/>
          <w:szCs w:val="18"/>
          <w:lang w:val="en-US"/>
        </w:rPr>
        <w:t xml:space="preserve"> (on file with the Center).</w:t>
      </w:r>
    </w:p>
  </w:endnote>
  <w:endnote w:id="70">
    <w:p w14:paraId="0B072121" w14:textId="1F47BBAD" w:rsidR="00F5119E" w:rsidRPr="00F85637" w:rsidRDefault="00F5119E" w:rsidP="00BD3170">
      <w:pPr>
        <w:jc w:val="left"/>
        <w:rPr>
          <w:color w:val="000000" w:themeColor="text1"/>
          <w:sz w:val="18"/>
          <w:szCs w:val="18"/>
        </w:rPr>
      </w:pPr>
      <w:r w:rsidRPr="00F85637">
        <w:rPr>
          <w:color w:val="000000" w:themeColor="text1"/>
          <w:sz w:val="18"/>
          <w:szCs w:val="18"/>
          <w:vertAlign w:val="superscript"/>
        </w:rPr>
        <w:t xml:space="preserve">69 </w:t>
      </w:r>
      <w:r w:rsidRPr="00F85637">
        <w:rPr>
          <w:color w:val="000000" w:themeColor="text1"/>
          <w:sz w:val="18"/>
          <w:szCs w:val="18"/>
        </w:rPr>
        <w:t xml:space="preserve">Commission on Human Rights, Gender </w:t>
      </w:r>
      <w:proofErr w:type="spellStart"/>
      <w:r w:rsidRPr="00F85637">
        <w:rPr>
          <w:color w:val="000000" w:themeColor="text1"/>
          <w:sz w:val="18"/>
          <w:szCs w:val="18"/>
        </w:rPr>
        <w:t>Ombud</w:t>
      </w:r>
      <w:proofErr w:type="spellEnd"/>
      <w:r w:rsidRPr="00F85637">
        <w:rPr>
          <w:color w:val="000000" w:themeColor="text1"/>
          <w:sz w:val="18"/>
          <w:szCs w:val="18"/>
        </w:rPr>
        <w:t xml:space="preserve"> Guidelines: Promoting Gender Equality and Women’s Empowerment Under the MCW (RA 9710) and Related Laws (2016), </w:t>
      </w:r>
      <w:r w:rsidRPr="00F85637">
        <w:rPr>
          <w:i/>
          <w:color w:val="000000" w:themeColor="text1"/>
          <w:sz w:val="18"/>
          <w:szCs w:val="18"/>
        </w:rPr>
        <w:t xml:space="preserve">available at </w:t>
      </w:r>
      <w:hyperlink r:id="rId19" w:history="1">
        <w:r w:rsidRPr="00F85637">
          <w:rPr>
            <w:rStyle w:val="Hyperlink"/>
            <w:color w:val="000000" w:themeColor="text1"/>
            <w:sz w:val="18"/>
            <w:szCs w:val="18"/>
            <w:u w:val="none"/>
          </w:rPr>
          <w:t>http://198.23.173.74/chr/wp-content/uploads/CHR-Gender-Ombud-Guidelines.pdf</w:t>
        </w:r>
      </w:hyperlink>
      <w:r w:rsidRPr="00F85637">
        <w:rPr>
          <w:color w:val="000000" w:themeColor="text1"/>
          <w:sz w:val="18"/>
          <w:szCs w:val="18"/>
        </w:rPr>
        <w:t>.</w:t>
      </w:r>
    </w:p>
  </w:endnote>
  <w:endnote w:id="71">
    <w:p w14:paraId="301CC465" w14:textId="62DCD289" w:rsidR="00F5119E" w:rsidRPr="00F85637" w:rsidRDefault="00F5119E" w:rsidP="00BD3170">
      <w:pPr>
        <w:pStyle w:val="EndnoteText"/>
        <w:spacing w:after="0"/>
        <w:ind w:left="0" w:firstLine="0"/>
        <w:jc w:val="left"/>
        <w:rPr>
          <w:color w:val="000000" w:themeColor="text1"/>
          <w:szCs w:val="18"/>
          <w:lang w:val="en-US"/>
        </w:rPr>
      </w:pPr>
      <w:r w:rsidRPr="00F85637">
        <w:rPr>
          <w:rStyle w:val="EndnoteReference"/>
          <w:color w:val="000000" w:themeColor="text1"/>
          <w:sz w:val="18"/>
          <w:szCs w:val="18"/>
        </w:rPr>
        <w:endnoteRef/>
      </w:r>
      <w:r w:rsidRPr="00F85637">
        <w:rPr>
          <w:color w:val="000000" w:themeColor="text1"/>
          <w:szCs w:val="18"/>
        </w:rPr>
        <w:t xml:space="preserve"> </w:t>
      </w:r>
      <w:r w:rsidRPr="00F85637">
        <w:rPr>
          <w:i/>
          <w:color w:val="000000" w:themeColor="text1"/>
          <w:szCs w:val="18"/>
        </w:rPr>
        <w:t xml:space="preserve">See </w:t>
      </w:r>
      <w:r w:rsidRPr="00F85637">
        <w:rPr>
          <w:smallCaps/>
          <w:color w:val="000000" w:themeColor="text1"/>
          <w:szCs w:val="18"/>
        </w:rPr>
        <w:t>Asia Pacific Forum</w:t>
      </w:r>
      <w:r w:rsidRPr="00F85637">
        <w:rPr>
          <w:color w:val="000000" w:themeColor="text1"/>
          <w:szCs w:val="18"/>
        </w:rPr>
        <w:t xml:space="preserve">, </w:t>
      </w:r>
      <w:r w:rsidRPr="00F85637">
        <w:rPr>
          <w:i/>
          <w:color w:val="000000" w:themeColor="text1"/>
          <w:szCs w:val="18"/>
        </w:rPr>
        <w:t>CHR launches national inquiry on reproductive health</w:t>
      </w:r>
      <w:r w:rsidRPr="00F85637">
        <w:rPr>
          <w:color w:val="000000" w:themeColor="text1"/>
          <w:szCs w:val="18"/>
        </w:rPr>
        <w:t xml:space="preserve">, (March 4, 2016) </w:t>
      </w:r>
      <w:r w:rsidRPr="00F85637">
        <w:rPr>
          <w:i/>
          <w:color w:val="000000" w:themeColor="text1"/>
          <w:szCs w:val="18"/>
        </w:rPr>
        <w:t xml:space="preserve">available at </w:t>
      </w:r>
      <w:hyperlink r:id="rId20" w:history="1">
        <w:r w:rsidRPr="00F85637">
          <w:rPr>
            <w:rStyle w:val="Hyperlink"/>
            <w:color w:val="000000" w:themeColor="text1"/>
            <w:szCs w:val="18"/>
            <w:u w:val="none"/>
          </w:rPr>
          <w:t>http://www.asiapacificforum.net/news/chr-launches-national-inquiry-reproductive-health/</w:t>
        </w:r>
      </w:hyperlink>
      <w:r w:rsidRPr="00F85637">
        <w:rPr>
          <w:color w:val="000000" w:themeColor="text1"/>
          <w:szCs w:val="18"/>
        </w:rPr>
        <w:t xml:space="preserve">; </w:t>
      </w:r>
      <w:r w:rsidRPr="00F85637">
        <w:rPr>
          <w:color w:val="000000" w:themeColor="text1"/>
          <w:szCs w:val="18"/>
          <w:lang w:val="en-US"/>
        </w:rPr>
        <w:t>Commission on Human Rights, National Inquiry on Reproductive Health and Rights: Terms of Reference (2016) (Phil.) (on file with the Center).</w:t>
      </w:r>
    </w:p>
  </w:endnote>
  <w:endnote w:id="72">
    <w:p w14:paraId="24583C21" w14:textId="24CF803F" w:rsidR="00F5119E" w:rsidRPr="00F85637" w:rsidRDefault="00F5119E" w:rsidP="00BD3170">
      <w:pPr>
        <w:pStyle w:val="EndnoteText"/>
        <w:spacing w:after="0"/>
        <w:ind w:left="0" w:firstLine="0"/>
        <w:jc w:val="left"/>
        <w:rPr>
          <w:color w:val="000000" w:themeColor="text1"/>
          <w:szCs w:val="18"/>
          <w:lang w:val="en-US"/>
        </w:rPr>
      </w:pPr>
      <w:r w:rsidRPr="00F85637">
        <w:rPr>
          <w:rStyle w:val="EndnoteReference"/>
          <w:color w:val="000000" w:themeColor="text1"/>
          <w:sz w:val="18"/>
          <w:szCs w:val="18"/>
        </w:rPr>
        <w:endnoteRef/>
      </w:r>
      <w:r w:rsidRPr="00F85637">
        <w:rPr>
          <w:color w:val="000000" w:themeColor="text1"/>
          <w:szCs w:val="18"/>
        </w:rPr>
        <w:t xml:space="preserve"> </w:t>
      </w:r>
      <w:proofErr w:type="gramStart"/>
      <w:r w:rsidRPr="00F85637">
        <w:rPr>
          <w:color w:val="000000" w:themeColor="text1"/>
          <w:szCs w:val="18"/>
          <w:lang w:val="en-US"/>
        </w:rPr>
        <w:t>Commission on Human Rights,</w:t>
      </w:r>
      <w:r w:rsidRPr="003C5E6B">
        <w:rPr>
          <w:i/>
          <w:color w:val="000000" w:themeColor="text1"/>
          <w:szCs w:val="18"/>
          <w:lang w:val="en-US"/>
        </w:rPr>
        <w:t xml:space="preserve"> Comments on the Concluding Observations of the Committee on the Elimination of Discrimination Against Women</w:t>
      </w:r>
      <w:r w:rsidRPr="00F85637">
        <w:rPr>
          <w:smallCaps/>
          <w:color w:val="000000" w:themeColor="text1"/>
          <w:szCs w:val="18"/>
          <w:lang w:val="en-US"/>
        </w:rPr>
        <w:t xml:space="preserve">, </w:t>
      </w:r>
      <w:proofErr w:type="spellStart"/>
      <w:r w:rsidRPr="00F85637">
        <w:rPr>
          <w:color w:val="000000" w:themeColor="text1"/>
          <w:szCs w:val="18"/>
          <w:lang w:val="en-US"/>
        </w:rPr>
        <w:t>para</w:t>
      </w:r>
      <w:proofErr w:type="spellEnd"/>
      <w:r w:rsidRPr="00F85637">
        <w:rPr>
          <w:color w:val="000000" w:themeColor="text1"/>
          <w:szCs w:val="18"/>
          <w:lang w:val="en-US"/>
        </w:rPr>
        <w:t>.</w:t>
      </w:r>
      <w:proofErr w:type="gramEnd"/>
      <w:r w:rsidRPr="00F85637">
        <w:rPr>
          <w:color w:val="000000" w:themeColor="text1"/>
          <w:szCs w:val="18"/>
          <w:lang w:val="en-US"/>
        </w:rPr>
        <w:t xml:space="preserve"> 9, </w:t>
      </w:r>
      <w:r w:rsidRPr="00F85637">
        <w:rPr>
          <w:smallCaps/>
          <w:color w:val="000000" w:themeColor="text1"/>
          <w:szCs w:val="18"/>
          <w:lang w:val="en-US"/>
        </w:rPr>
        <w:t xml:space="preserve">U.N. </w:t>
      </w:r>
      <w:r w:rsidRPr="00F85637">
        <w:rPr>
          <w:color w:val="000000" w:themeColor="text1"/>
          <w:szCs w:val="18"/>
          <w:lang w:val="en-US"/>
        </w:rPr>
        <w:t>Doc.</w:t>
      </w:r>
      <w:r w:rsidRPr="00F85637">
        <w:rPr>
          <w:smallCaps/>
          <w:color w:val="000000" w:themeColor="text1"/>
          <w:szCs w:val="18"/>
          <w:lang w:val="en-US"/>
        </w:rPr>
        <w:t xml:space="preserve"> CEDAW/C/PHL/CO/5-6)</w:t>
      </w:r>
      <w:r w:rsidRPr="00F85637">
        <w:rPr>
          <w:color w:val="000000" w:themeColor="text1"/>
          <w:szCs w:val="18"/>
          <w:lang w:val="en-US"/>
        </w:rPr>
        <w:t xml:space="preserve"> (2016) [</w:t>
      </w:r>
      <w:proofErr w:type="gramStart"/>
      <w:r w:rsidRPr="00F85637">
        <w:rPr>
          <w:color w:val="000000" w:themeColor="text1"/>
          <w:szCs w:val="18"/>
          <w:lang w:val="en-US"/>
        </w:rPr>
        <w:t xml:space="preserve">hereinafter </w:t>
      </w:r>
      <w:r w:rsidRPr="00F85637">
        <w:rPr>
          <w:smallCaps/>
          <w:color w:val="000000" w:themeColor="text1"/>
          <w:szCs w:val="18"/>
          <w:lang w:val="en-US"/>
        </w:rPr>
        <w:t>Independent</w:t>
      </w:r>
      <w:proofErr w:type="gramEnd"/>
      <w:r w:rsidRPr="00F85637">
        <w:rPr>
          <w:smallCaps/>
          <w:color w:val="000000" w:themeColor="text1"/>
          <w:szCs w:val="18"/>
          <w:lang w:val="en-US"/>
        </w:rPr>
        <w:t xml:space="preserve"> CHR report to CEDAW</w:t>
      </w:r>
      <w:r w:rsidRPr="00F85637">
        <w:rPr>
          <w:color w:val="000000" w:themeColor="text1"/>
          <w:szCs w:val="18"/>
          <w:lang w:val="en-US"/>
        </w:rPr>
        <w:t xml:space="preserve"> </w:t>
      </w:r>
      <w:r w:rsidRPr="00F85637">
        <w:rPr>
          <w:smallCaps/>
          <w:color w:val="000000" w:themeColor="text1"/>
          <w:szCs w:val="18"/>
          <w:lang w:val="en-US"/>
        </w:rPr>
        <w:t>(2016)</w:t>
      </w:r>
      <w:r w:rsidRPr="00F85637">
        <w:rPr>
          <w:color w:val="000000" w:themeColor="text1"/>
          <w:szCs w:val="18"/>
          <w:lang w:val="en-US"/>
        </w:rPr>
        <w:t>].</w:t>
      </w:r>
    </w:p>
  </w:endnote>
  <w:endnote w:id="73">
    <w:p w14:paraId="68077B5A" w14:textId="162358BA" w:rsidR="00F5119E" w:rsidRPr="00F85637" w:rsidRDefault="00F5119E" w:rsidP="00BD3170">
      <w:pPr>
        <w:pStyle w:val="EndnoteText"/>
        <w:spacing w:after="0"/>
        <w:ind w:left="0" w:firstLine="0"/>
        <w:jc w:val="left"/>
        <w:rPr>
          <w:color w:val="000000" w:themeColor="text1"/>
          <w:szCs w:val="18"/>
          <w:lang w:val="en-US"/>
        </w:rPr>
      </w:pPr>
      <w:r w:rsidRPr="00F85637">
        <w:rPr>
          <w:rStyle w:val="EndnoteReference"/>
          <w:color w:val="000000" w:themeColor="text1"/>
          <w:sz w:val="18"/>
          <w:szCs w:val="18"/>
        </w:rPr>
        <w:endnoteRef/>
      </w:r>
      <w:r w:rsidRPr="00F85637">
        <w:rPr>
          <w:color w:val="000000" w:themeColor="text1"/>
          <w:szCs w:val="18"/>
        </w:rPr>
        <w:t xml:space="preserve"> CEDAW Committee, </w:t>
      </w:r>
      <w:r w:rsidRPr="00F85637">
        <w:rPr>
          <w:i/>
          <w:color w:val="000000" w:themeColor="text1"/>
          <w:szCs w:val="18"/>
        </w:rPr>
        <w:t>Concluding observations: Philippines</w:t>
      </w:r>
      <w:r w:rsidRPr="00F85637">
        <w:rPr>
          <w:color w:val="000000" w:themeColor="text1"/>
          <w:szCs w:val="18"/>
        </w:rPr>
        <w:t xml:space="preserve">, </w:t>
      </w:r>
      <w:proofErr w:type="spellStart"/>
      <w:r w:rsidRPr="00F85637">
        <w:rPr>
          <w:color w:val="000000" w:themeColor="text1"/>
          <w:szCs w:val="18"/>
        </w:rPr>
        <w:t>para</w:t>
      </w:r>
      <w:proofErr w:type="spellEnd"/>
      <w:r w:rsidRPr="00F85637">
        <w:rPr>
          <w:color w:val="000000" w:themeColor="text1"/>
          <w:szCs w:val="18"/>
        </w:rPr>
        <w:t xml:space="preserve">. </w:t>
      </w:r>
      <w:proofErr w:type="gramStart"/>
      <w:r w:rsidRPr="00F85637">
        <w:rPr>
          <w:color w:val="000000" w:themeColor="text1"/>
          <w:szCs w:val="18"/>
        </w:rPr>
        <w:t>20, U.N. Doc. CEDAW/C/PHL/CO/7-8 (2016).</w:t>
      </w:r>
      <w:proofErr w:type="gramEnd"/>
    </w:p>
  </w:endnote>
  <w:endnote w:id="74">
    <w:p w14:paraId="021422D6" w14:textId="195BC4B0" w:rsidR="00F5119E" w:rsidRPr="00F85637" w:rsidRDefault="00F5119E" w:rsidP="00BD3170">
      <w:pPr>
        <w:pStyle w:val="EndnoteText"/>
        <w:spacing w:after="0"/>
        <w:ind w:left="0" w:firstLine="0"/>
        <w:jc w:val="left"/>
        <w:rPr>
          <w:color w:val="000000" w:themeColor="text1"/>
          <w:szCs w:val="18"/>
          <w:lang w:val="en-AU"/>
        </w:rPr>
      </w:pPr>
      <w:r w:rsidRPr="00F85637">
        <w:rPr>
          <w:rStyle w:val="EndnoteReference"/>
          <w:color w:val="000000" w:themeColor="text1"/>
          <w:sz w:val="18"/>
          <w:szCs w:val="18"/>
        </w:rPr>
        <w:endnoteRef/>
      </w:r>
      <w:r w:rsidRPr="00F85637">
        <w:rPr>
          <w:color w:val="000000" w:themeColor="text1"/>
          <w:szCs w:val="18"/>
        </w:rPr>
        <w:t xml:space="preserve"> </w:t>
      </w:r>
      <w:r w:rsidRPr="00F85637">
        <w:rPr>
          <w:smallCaps/>
          <w:color w:val="000000" w:themeColor="text1"/>
          <w:szCs w:val="18"/>
        </w:rPr>
        <w:t xml:space="preserve">Rev. Penal Code, </w:t>
      </w:r>
      <w:r w:rsidRPr="00F85637">
        <w:rPr>
          <w:i/>
          <w:color w:val="000000" w:themeColor="text1"/>
          <w:szCs w:val="18"/>
        </w:rPr>
        <w:t>supra</w:t>
      </w:r>
      <w:r w:rsidRPr="00F85637">
        <w:rPr>
          <w:color w:val="000000" w:themeColor="text1"/>
          <w:szCs w:val="18"/>
        </w:rPr>
        <w:t xml:space="preserve"> note</w:t>
      </w:r>
      <w:r w:rsidRPr="00F85637">
        <w:rPr>
          <w:smallCaps/>
          <w:color w:val="000000" w:themeColor="text1"/>
          <w:szCs w:val="18"/>
        </w:rPr>
        <w:t xml:space="preserve"> 39.</w:t>
      </w:r>
    </w:p>
  </w:endnote>
  <w:endnote w:id="75">
    <w:p w14:paraId="598917E0" w14:textId="0788592E" w:rsidR="00F5119E" w:rsidRPr="00F85637" w:rsidRDefault="00F5119E" w:rsidP="00BD3170">
      <w:pPr>
        <w:pStyle w:val="EndnoteText"/>
        <w:spacing w:after="0"/>
        <w:ind w:left="0" w:firstLine="0"/>
        <w:jc w:val="left"/>
        <w:rPr>
          <w:color w:val="000000" w:themeColor="text1"/>
          <w:szCs w:val="18"/>
          <w:lang w:val="en-US"/>
        </w:rPr>
      </w:pPr>
      <w:r w:rsidRPr="00F85637">
        <w:rPr>
          <w:rStyle w:val="EndnoteReference"/>
          <w:color w:val="000000" w:themeColor="text1"/>
          <w:sz w:val="18"/>
          <w:szCs w:val="18"/>
        </w:rPr>
        <w:endnoteRef/>
      </w:r>
      <w:r w:rsidRPr="00F85637">
        <w:rPr>
          <w:color w:val="000000" w:themeColor="text1"/>
          <w:szCs w:val="18"/>
        </w:rPr>
        <w:t xml:space="preserve"> </w:t>
      </w:r>
      <w:r>
        <w:rPr>
          <w:color w:val="000000" w:themeColor="text1"/>
          <w:szCs w:val="18"/>
        </w:rPr>
        <w:t xml:space="preserve">CEDAW Committee, </w:t>
      </w:r>
      <w:r w:rsidRPr="00F85637">
        <w:rPr>
          <w:color w:val="000000" w:themeColor="text1"/>
          <w:szCs w:val="18"/>
        </w:rPr>
        <w:t xml:space="preserve">Inquiry Report (2015), </w:t>
      </w:r>
      <w:r w:rsidRPr="00F85637">
        <w:rPr>
          <w:i/>
          <w:color w:val="000000" w:themeColor="text1"/>
          <w:szCs w:val="18"/>
        </w:rPr>
        <w:t>supra</w:t>
      </w:r>
      <w:r w:rsidRPr="00F85637">
        <w:rPr>
          <w:color w:val="000000" w:themeColor="text1"/>
          <w:szCs w:val="18"/>
        </w:rPr>
        <w:t xml:space="preserve"> note 16, </w:t>
      </w:r>
      <w:proofErr w:type="spellStart"/>
      <w:r w:rsidRPr="00F85637">
        <w:rPr>
          <w:color w:val="000000" w:themeColor="text1"/>
          <w:szCs w:val="18"/>
          <w:lang w:val="en-US"/>
        </w:rPr>
        <w:t>para</w:t>
      </w:r>
      <w:proofErr w:type="spellEnd"/>
      <w:r w:rsidRPr="00F85637">
        <w:rPr>
          <w:color w:val="000000" w:themeColor="text1"/>
          <w:szCs w:val="18"/>
          <w:lang w:val="en-US"/>
        </w:rPr>
        <w:t xml:space="preserve">. </w:t>
      </w:r>
      <w:proofErr w:type="gramStart"/>
      <w:r w:rsidRPr="00F85637">
        <w:rPr>
          <w:color w:val="000000" w:themeColor="text1"/>
          <w:szCs w:val="18"/>
          <w:lang w:val="en-US"/>
        </w:rPr>
        <w:t>51(e).</w:t>
      </w:r>
      <w:proofErr w:type="gramEnd"/>
    </w:p>
  </w:endnote>
  <w:endnote w:id="76">
    <w:p w14:paraId="7B65C5B0" w14:textId="3C5E8C24" w:rsidR="00F5119E" w:rsidRPr="00F85637" w:rsidRDefault="00F5119E" w:rsidP="00BD3170">
      <w:pPr>
        <w:overflowPunct/>
        <w:autoSpaceDE/>
        <w:autoSpaceDN/>
        <w:adjustRightInd/>
        <w:jc w:val="left"/>
        <w:textAlignment w:val="auto"/>
        <w:rPr>
          <w:color w:val="000000" w:themeColor="text1"/>
          <w:sz w:val="18"/>
          <w:szCs w:val="18"/>
          <w:lang w:val="en-US"/>
        </w:rPr>
      </w:pPr>
      <w:r w:rsidRPr="00F85637">
        <w:rPr>
          <w:rStyle w:val="EndnoteReference"/>
          <w:color w:val="000000" w:themeColor="text1"/>
          <w:sz w:val="18"/>
          <w:szCs w:val="18"/>
        </w:rPr>
        <w:endnoteRef/>
      </w:r>
      <w:r w:rsidRPr="00F85637">
        <w:rPr>
          <w:color w:val="000000" w:themeColor="text1"/>
          <w:sz w:val="18"/>
          <w:szCs w:val="18"/>
        </w:rPr>
        <w:t xml:space="preserve"> </w:t>
      </w:r>
      <w:proofErr w:type="gramStart"/>
      <w:r w:rsidRPr="00F85637">
        <w:rPr>
          <w:color w:val="000000" w:themeColor="text1"/>
          <w:sz w:val="18"/>
          <w:szCs w:val="18"/>
        </w:rPr>
        <w:t xml:space="preserve">Human Rights Committee, </w:t>
      </w:r>
      <w:r w:rsidRPr="00F85637">
        <w:rPr>
          <w:i/>
          <w:color w:val="000000" w:themeColor="text1"/>
          <w:sz w:val="18"/>
          <w:szCs w:val="18"/>
        </w:rPr>
        <w:t>Concluding Observations: Philippines</w:t>
      </w:r>
      <w:r w:rsidRPr="00F85637">
        <w:rPr>
          <w:color w:val="000000" w:themeColor="text1"/>
          <w:sz w:val="18"/>
          <w:szCs w:val="18"/>
        </w:rPr>
        <w:t xml:space="preserve">, </w:t>
      </w:r>
      <w:proofErr w:type="spellStart"/>
      <w:r w:rsidRPr="00F85637">
        <w:rPr>
          <w:color w:val="000000" w:themeColor="text1"/>
          <w:sz w:val="18"/>
          <w:szCs w:val="18"/>
        </w:rPr>
        <w:t>para</w:t>
      </w:r>
      <w:proofErr w:type="spellEnd"/>
      <w:r w:rsidRPr="00F85637">
        <w:rPr>
          <w:color w:val="000000" w:themeColor="text1"/>
          <w:sz w:val="18"/>
          <w:szCs w:val="18"/>
        </w:rPr>
        <w:t>.</w:t>
      </w:r>
      <w:proofErr w:type="gramEnd"/>
      <w:r w:rsidRPr="00F85637">
        <w:rPr>
          <w:color w:val="000000" w:themeColor="text1"/>
          <w:sz w:val="18"/>
          <w:szCs w:val="18"/>
        </w:rPr>
        <w:t xml:space="preserve"> </w:t>
      </w:r>
      <w:proofErr w:type="gramStart"/>
      <w:r w:rsidRPr="00F85637">
        <w:rPr>
          <w:color w:val="000000" w:themeColor="text1"/>
          <w:sz w:val="18"/>
          <w:szCs w:val="18"/>
        </w:rPr>
        <w:t>13, U.N. Doc. CCPR/C/PHL/CO/4 (2012).</w:t>
      </w:r>
      <w:proofErr w:type="gramEnd"/>
    </w:p>
  </w:endnote>
  <w:endnote w:id="77">
    <w:p w14:paraId="0A5DF590" w14:textId="5B5F6D39" w:rsidR="00F5119E" w:rsidRPr="00F85637" w:rsidRDefault="00F5119E" w:rsidP="00BD3170">
      <w:pPr>
        <w:pStyle w:val="EndnoteText"/>
        <w:spacing w:after="0"/>
        <w:ind w:left="0" w:firstLine="0"/>
        <w:jc w:val="left"/>
        <w:rPr>
          <w:color w:val="000000" w:themeColor="text1"/>
          <w:szCs w:val="18"/>
          <w:lang w:val="en-US"/>
        </w:rPr>
      </w:pPr>
      <w:r w:rsidRPr="00F85637">
        <w:rPr>
          <w:rStyle w:val="EndnoteReference"/>
          <w:color w:val="000000" w:themeColor="text1"/>
          <w:sz w:val="18"/>
          <w:szCs w:val="18"/>
        </w:rPr>
        <w:endnoteRef/>
      </w:r>
      <w:r w:rsidRPr="00F85637">
        <w:rPr>
          <w:color w:val="000000" w:themeColor="text1"/>
          <w:szCs w:val="18"/>
        </w:rPr>
        <w:t xml:space="preserve"> CAT Committee, </w:t>
      </w:r>
      <w:r w:rsidRPr="00F85637">
        <w:rPr>
          <w:i/>
          <w:color w:val="000000" w:themeColor="text1"/>
          <w:szCs w:val="18"/>
        </w:rPr>
        <w:t>Concluding Observations: Philippines</w:t>
      </w:r>
      <w:r w:rsidRPr="00F85637">
        <w:rPr>
          <w:color w:val="000000" w:themeColor="text1"/>
          <w:szCs w:val="18"/>
        </w:rPr>
        <w:t xml:space="preserve">, </w:t>
      </w:r>
      <w:proofErr w:type="gramStart"/>
      <w:r w:rsidRPr="00F85637">
        <w:rPr>
          <w:color w:val="000000" w:themeColor="text1"/>
          <w:szCs w:val="18"/>
        </w:rPr>
        <w:t>U.N</w:t>
      </w:r>
      <w:proofErr w:type="gramEnd"/>
      <w:r w:rsidRPr="00F85637">
        <w:rPr>
          <w:color w:val="000000" w:themeColor="text1"/>
          <w:szCs w:val="18"/>
        </w:rPr>
        <w:t xml:space="preserve">. Doc. CAT/C/PHL/CO/3, </w:t>
      </w:r>
      <w:proofErr w:type="spellStart"/>
      <w:r w:rsidRPr="00F85637">
        <w:rPr>
          <w:color w:val="000000" w:themeColor="text1"/>
          <w:szCs w:val="18"/>
        </w:rPr>
        <w:t>paras</w:t>
      </w:r>
      <w:proofErr w:type="spellEnd"/>
      <w:r w:rsidRPr="00F85637">
        <w:rPr>
          <w:color w:val="000000" w:themeColor="text1"/>
          <w:szCs w:val="18"/>
        </w:rPr>
        <w:t>. 39-40 (2016)</w:t>
      </w:r>
      <w:r w:rsidRPr="00F85637">
        <w:rPr>
          <w:color w:val="000000" w:themeColor="text1"/>
          <w:szCs w:val="18"/>
          <w:lang w:val="en-US"/>
        </w:rPr>
        <w:t xml:space="preserve">; </w:t>
      </w:r>
      <w:r w:rsidRPr="00F85637">
        <w:rPr>
          <w:color w:val="000000" w:themeColor="text1"/>
          <w:szCs w:val="18"/>
        </w:rPr>
        <w:t xml:space="preserve">CEDAW Committee, </w:t>
      </w:r>
      <w:r w:rsidRPr="00F85637">
        <w:rPr>
          <w:i/>
          <w:color w:val="000000" w:themeColor="text1"/>
          <w:szCs w:val="18"/>
        </w:rPr>
        <w:t>Concluding observations: Philippines</w:t>
      </w:r>
      <w:r w:rsidRPr="00F85637">
        <w:rPr>
          <w:color w:val="000000" w:themeColor="text1"/>
          <w:szCs w:val="18"/>
        </w:rPr>
        <w:t xml:space="preserve">, </w:t>
      </w:r>
      <w:proofErr w:type="spellStart"/>
      <w:r w:rsidRPr="00F85637">
        <w:rPr>
          <w:color w:val="000000" w:themeColor="text1"/>
          <w:szCs w:val="18"/>
        </w:rPr>
        <w:t>paras</w:t>
      </w:r>
      <w:proofErr w:type="spellEnd"/>
      <w:r w:rsidRPr="00F85637">
        <w:rPr>
          <w:color w:val="000000" w:themeColor="text1"/>
          <w:szCs w:val="18"/>
        </w:rPr>
        <w:t xml:space="preserve">. </w:t>
      </w:r>
      <w:proofErr w:type="gramStart"/>
      <w:r w:rsidRPr="00F85637">
        <w:rPr>
          <w:color w:val="000000" w:themeColor="text1"/>
          <w:szCs w:val="18"/>
        </w:rPr>
        <w:t>39-40, U.N. Doc. CEDAW/C/PHL/CO/7-8 (2016).</w:t>
      </w:r>
      <w:proofErr w:type="gramEnd"/>
    </w:p>
  </w:endnote>
  <w:endnote w:id="78">
    <w:p w14:paraId="51A25C45" w14:textId="14D1E180" w:rsidR="00F5119E" w:rsidRPr="00F85637" w:rsidRDefault="00F5119E" w:rsidP="00BD3170">
      <w:pPr>
        <w:pStyle w:val="EndnoteText"/>
        <w:spacing w:after="0"/>
        <w:ind w:left="0" w:firstLine="0"/>
        <w:jc w:val="left"/>
        <w:rPr>
          <w:color w:val="000000" w:themeColor="text1"/>
          <w:szCs w:val="18"/>
        </w:rPr>
      </w:pPr>
      <w:r w:rsidRPr="00F85637">
        <w:rPr>
          <w:rStyle w:val="EndnoteReference"/>
          <w:color w:val="000000" w:themeColor="text1"/>
          <w:sz w:val="18"/>
          <w:szCs w:val="18"/>
        </w:rPr>
        <w:endnoteRef/>
      </w:r>
      <w:r w:rsidRPr="00F85637">
        <w:rPr>
          <w:color w:val="000000" w:themeColor="text1"/>
          <w:szCs w:val="18"/>
        </w:rPr>
        <w:t xml:space="preserve"> </w:t>
      </w:r>
      <w:r w:rsidRPr="00F85637">
        <w:rPr>
          <w:color w:val="000000" w:themeColor="text1"/>
          <w:szCs w:val="18"/>
          <w:lang w:val="en-US"/>
        </w:rPr>
        <w:t>An Act Increasing the Penalties Against Abortion, Amending for the Purpose Articles 256, 257, 258, and 259 of the Revised Penal Code, and for Other Purposes, House Bill No. 567 (2013) (Phil.)</w:t>
      </w:r>
      <w:r>
        <w:rPr>
          <w:color w:val="000000" w:themeColor="text1"/>
          <w:szCs w:val="18"/>
          <w:lang w:val="en-US"/>
        </w:rPr>
        <w:t>,</w:t>
      </w:r>
      <w:r w:rsidRPr="00F85637">
        <w:rPr>
          <w:color w:val="000000" w:themeColor="text1"/>
          <w:szCs w:val="18"/>
          <w:lang w:val="en-US"/>
        </w:rPr>
        <w:t xml:space="preserve"> </w:t>
      </w:r>
      <w:r w:rsidRPr="00F85637">
        <w:rPr>
          <w:i/>
          <w:color w:val="000000" w:themeColor="text1"/>
          <w:szCs w:val="18"/>
          <w:lang w:val="en-US"/>
        </w:rPr>
        <w:t xml:space="preserve">available at </w:t>
      </w:r>
      <w:hyperlink r:id="rId21" w:history="1">
        <w:r w:rsidRPr="00F85637">
          <w:rPr>
            <w:rStyle w:val="Hyperlink"/>
            <w:color w:val="000000" w:themeColor="text1"/>
            <w:szCs w:val="18"/>
            <w:u w:val="none"/>
            <w:lang w:val="en-US"/>
          </w:rPr>
          <w:t>http://www.congress.gov.ph/download/basic_16/HB00567.pdf</w:t>
        </w:r>
      </w:hyperlink>
      <w:r w:rsidRPr="00F85637">
        <w:rPr>
          <w:color w:val="000000" w:themeColor="text1"/>
          <w:szCs w:val="18"/>
          <w:lang w:val="en-US"/>
        </w:rPr>
        <w:t>.</w:t>
      </w:r>
      <w:r w:rsidRPr="00F85637">
        <w:rPr>
          <w:b/>
          <w:color w:val="000000" w:themeColor="text1"/>
          <w:szCs w:val="18"/>
          <w:lang w:val="en-US"/>
        </w:rPr>
        <w:t xml:space="preserve">  </w:t>
      </w:r>
    </w:p>
  </w:endnote>
  <w:endnote w:id="79">
    <w:p w14:paraId="5CBA9D6E" w14:textId="52C4B049" w:rsidR="00F5119E" w:rsidRPr="00F85637" w:rsidRDefault="00F5119E" w:rsidP="00BD3170">
      <w:pPr>
        <w:pStyle w:val="EndnoteText"/>
        <w:spacing w:after="0"/>
        <w:ind w:left="0" w:firstLine="0"/>
        <w:jc w:val="left"/>
        <w:rPr>
          <w:color w:val="000000" w:themeColor="text1"/>
          <w:szCs w:val="18"/>
        </w:rPr>
      </w:pPr>
      <w:r w:rsidRPr="00F85637">
        <w:rPr>
          <w:rStyle w:val="EndnoteReference"/>
          <w:color w:val="000000" w:themeColor="text1"/>
          <w:sz w:val="18"/>
          <w:szCs w:val="18"/>
        </w:rPr>
        <w:endnoteRef/>
      </w:r>
      <w:r w:rsidRPr="00F85637">
        <w:rPr>
          <w:color w:val="000000" w:themeColor="text1"/>
          <w:szCs w:val="18"/>
        </w:rPr>
        <w:t xml:space="preserve"> </w:t>
      </w:r>
      <w:proofErr w:type="spellStart"/>
      <w:r w:rsidRPr="00F85637">
        <w:rPr>
          <w:color w:val="000000" w:themeColor="text1"/>
          <w:szCs w:val="18"/>
        </w:rPr>
        <w:t>Edu</w:t>
      </w:r>
      <w:proofErr w:type="spellEnd"/>
      <w:r w:rsidRPr="00F85637">
        <w:rPr>
          <w:color w:val="000000" w:themeColor="text1"/>
          <w:szCs w:val="18"/>
        </w:rPr>
        <w:t xml:space="preserve"> </w:t>
      </w:r>
      <w:proofErr w:type="spellStart"/>
      <w:r w:rsidRPr="00F85637">
        <w:rPr>
          <w:color w:val="000000" w:themeColor="text1"/>
          <w:szCs w:val="18"/>
        </w:rPr>
        <w:t>Pinay</w:t>
      </w:r>
      <w:proofErr w:type="spellEnd"/>
      <w:r w:rsidRPr="00F85637">
        <w:rPr>
          <w:color w:val="000000" w:themeColor="text1"/>
          <w:szCs w:val="18"/>
        </w:rPr>
        <w:t xml:space="preserve">, </w:t>
      </w:r>
      <w:r w:rsidRPr="00F85637">
        <w:rPr>
          <w:i/>
          <w:color w:val="000000" w:themeColor="text1"/>
          <w:szCs w:val="18"/>
        </w:rPr>
        <w:t>DOJ completes new criminal code</w:t>
      </w:r>
      <w:r w:rsidRPr="00F85637">
        <w:rPr>
          <w:color w:val="000000" w:themeColor="text1"/>
          <w:szCs w:val="18"/>
        </w:rPr>
        <w:t xml:space="preserve">, </w:t>
      </w:r>
      <w:proofErr w:type="spellStart"/>
      <w:r w:rsidRPr="00F85637">
        <w:rPr>
          <w:smallCaps/>
          <w:color w:val="000000" w:themeColor="text1"/>
          <w:szCs w:val="18"/>
        </w:rPr>
        <w:t>Philstar</w:t>
      </w:r>
      <w:proofErr w:type="spellEnd"/>
      <w:r w:rsidRPr="00F85637">
        <w:rPr>
          <w:smallCaps/>
          <w:color w:val="000000" w:themeColor="text1"/>
          <w:szCs w:val="18"/>
        </w:rPr>
        <w:t xml:space="preserve"> Global</w:t>
      </w:r>
      <w:r w:rsidRPr="00F85637">
        <w:rPr>
          <w:color w:val="000000" w:themeColor="text1"/>
          <w:szCs w:val="18"/>
        </w:rPr>
        <w:t xml:space="preserve"> (August 22, 2014), </w:t>
      </w:r>
      <w:r>
        <w:rPr>
          <w:i/>
          <w:color w:val="000000" w:themeColor="text1"/>
          <w:szCs w:val="18"/>
        </w:rPr>
        <w:t xml:space="preserve">available at </w:t>
      </w:r>
      <w:hyperlink r:id="rId22" w:history="1">
        <w:r w:rsidRPr="00F85637">
          <w:rPr>
            <w:rStyle w:val="Hyperlink1"/>
            <w:rFonts w:ascii="Times New Roman" w:hAnsi="Times New Roman"/>
            <w:color w:val="000000" w:themeColor="text1"/>
            <w:szCs w:val="18"/>
            <w:u w:val="none"/>
          </w:rPr>
          <w:t>http://www.philstar.com/headlines/2014/08/22/1360334/doj-completes-new-criminal-code</w:t>
        </w:r>
      </w:hyperlink>
      <w:r w:rsidRPr="00F85637">
        <w:rPr>
          <w:color w:val="000000" w:themeColor="text1"/>
          <w:szCs w:val="18"/>
        </w:rPr>
        <w:t>.</w:t>
      </w:r>
    </w:p>
  </w:endnote>
  <w:endnote w:id="80">
    <w:p w14:paraId="7E36610B" w14:textId="5EABB09E" w:rsidR="00F5119E" w:rsidRPr="00F85637" w:rsidRDefault="00F5119E" w:rsidP="00BD3170">
      <w:pPr>
        <w:widowControl w:val="0"/>
        <w:tabs>
          <w:tab w:val="left" w:pos="90"/>
        </w:tabs>
        <w:rPr>
          <w:color w:val="000000" w:themeColor="text1"/>
          <w:sz w:val="18"/>
          <w:szCs w:val="18"/>
        </w:rPr>
      </w:pPr>
      <w:r w:rsidRPr="00F85637">
        <w:rPr>
          <w:rStyle w:val="EndnoteReference"/>
          <w:color w:val="000000" w:themeColor="text1"/>
          <w:sz w:val="18"/>
          <w:szCs w:val="18"/>
        </w:rPr>
        <w:endnoteRef/>
      </w:r>
      <w:r w:rsidRPr="00F85637">
        <w:rPr>
          <w:color w:val="000000" w:themeColor="text1"/>
          <w:sz w:val="18"/>
          <w:szCs w:val="18"/>
        </w:rPr>
        <w:t xml:space="preserve"> </w:t>
      </w:r>
      <w:proofErr w:type="gramStart"/>
      <w:r w:rsidRPr="00F85637">
        <w:rPr>
          <w:color w:val="000000" w:themeColor="text1"/>
          <w:sz w:val="18"/>
          <w:szCs w:val="18"/>
        </w:rPr>
        <w:t xml:space="preserve">Criminal Code Committee, The Criminal Code of the Philippines (2014) (Draft), </w:t>
      </w:r>
      <w:proofErr w:type="spellStart"/>
      <w:r w:rsidRPr="00F85637">
        <w:rPr>
          <w:color w:val="000000" w:themeColor="text1"/>
          <w:sz w:val="18"/>
          <w:szCs w:val="18"/>
        </w:rPr>
        <w:t>secs</w:t>
      </w:r>
      <w:proofErr w:type="spellEnd"/>
      <w:r w:rsidRPr="00F85637">
        <w:rPr>
          <w:color w:val="000000" w:themeColor="text1"/>
          <w:sz w:val="18"/>
          <w:szCs w:val="18"/>
        </w:rPr>
        <w:t>.</w:t>
      </w:r>
      <w:proofErr w:type="gramEnd"/>
      <w:r w:rsidRPr="00F85637">
        <w:rPr>
          <w:color w:val="000000" w:themeColor="text1"/>
          <w:sz w:val="18"/>
          <w:szCs w:val="18"/>
        </w:rPr>
        <w:t xml:space="preserve"> </w:t>
      </w:r>
      <w:proofErr w:type="gramStart"/>
      <w:r w:rsidRPr="00F85637">
        <w:rPr>
          <w:color w:val="000000" w:themeColor="text1"/>
          <w:sz w:val="18"/>
          <w:szCs w:val="18"/>
        </w:rPr>
        <w:t>23 and 53</w:t>
      </w:r>
      <w:r>
        <w:rPr>
          <w:color w:val="000000" w:themeColor="text1"/>
          <w:sz w:val="18"/>
          <w:szCs w:val="18"/>
        </w:rPr>
        <w:t>,</w:t>
      </w:r>
      <w:r w:rsidRPr="00F85637">
        <w:rPr>
          <w:color w:val="000000" w:themeColor="text1"/>
          <w:sz w:val="18"/>
          <w:szCs w:val="18"/>
        </w:rPr>
        <w:t xml:space="preserve"> </w:t>
      </w:r>
      <w:r w:rsidRPr="00F85637">
        <w:rPr>
          <w:i/>
          <w:color w:val="000000" w:themeColor="text1"/>
          <w:sz w:val="18"/>
          <w:szCs w:val="18"/>
        </w:rPr>
        <w:t xml:space="preserve">available at </w:t>
      </w:r>
      <w:hyperlink r:id="rId23" w:history="1">
        <w:r w:rsidRPr="00F85637">
          <w:rPr>
            <w:rStyle w:val="Hyperlink"/>
            <w:color w:val="000000" w:themeColor="text1"/>
            <w:sz w:val="18"/>
            <w:szCs w:val="18"/>
            <w:u w:val="none"/>
          </w:rPr>
          <w:t>https://www.doj.gov.ph/files/ccc/Criminal_Code_September-2014(draft).</w:t>
        </w:r>
        <w:proofErr w:type="spellStart"/>
        <w:r w:rsidRPr="00F85637">
          <w:rPr>
            <w:rStyle w:val="Hyperlink"/>
            <w:color w:val="000000" w:themeColor="text1"/>
            <w:sz w:val="18"/>
            <w:szCs w:val="18"/>
            <w:u w:val="none"/>
          </w:rPr>
          <w:t>pdf</w:t>
        </w:r>
        <w:proofErr w:type="spellEnd"/>
      </w:hyperlink>
      <w:r w:rsidRPr="00F85637">
        <w:rPr>
          <w:color w:val="000000" w:themeColor="text1"/>
          <w:sz w:val="18"/>
          <w:szCs w:val="18"/>
        </w:rPr>
        <w:t>.</w:t>
      </w:r>
      <w:proofErr w:type="gramEnd"/>
    </w:p>
  </w:endnote>
  <w:endnote w:id="81">
    <w:p w14:paraId="0735EC45" w14:textId="2722450D" w:rsidR="00F5119E" w:rsidRPr="00F85637" w:rsidRDefault="00F5119E" w:rsidP="00BD3170">
      <w:pPr>
        <w:pStyle w:val="EndnoteText"/>
        <w:spacing w:after="0"/>
        <w:ind w:left="0" w:firstLine="0"/>
        <w:jc w:val="left"/>
        <w:rPr>
          <w:color w:val="000000" w:themeColor="text1"/>
          <w:szCs w:val="18"/>
          <w:lang w:val="en-AU"/>
        </w:rPr>
      </w:pPr>
      <w:r w:rsidRPr="00F85637">
        <w:rPr>
          <w:rStyle w:val="EndnoteReference"/>
          <w:color w:val="000000" w:themeColor="text1"/>
          <w:sz w:val="18"/>
          <w:szCs w:val="18"/>
        </w:rPr>
        <w:endnoteRef/>
      </w:r>
      <w:r w:rsidRPr="00F85637">
        <w:rPr>
          <w:color w:val="000000" w:themeColor="text1"/>
          <w:szCs w:val="18"/>
        </w:rPr>
        <w:t xml:space="preserve"> </w:t>
      </w:r>
      <w:r w:rsidRPr="00F85637">
        <w:rPr>
          <w:color w:val="000000" w:themeColor="text1"/>
          <w:szCs w:val="18"/>
          <w:lang w:val="en-AU"/>
        </w:rPr>
        <w:t xml:space="preserve"> </w:t>
      </w:r>
      <w:proofErr w:type="gramStart"/>
      <w:r w:rsidRPr="00F85637">
        <w:rPr>
          <w:color w:val="000000" w:themeColor="text1"/>
          <w:szCs w:val="18"/>
          <w:lang w:val="en-US"/>
        </w:rPr>
        <w:t xml:space="preserve">MCW, </w:t>
      </w:r>
      <w:r w:rsidRPr="00F85637">
        <w:rPr>
          <w:i/>
          <w:color w:val="000000" w:themeColor="text1"/>
          <w:szCs w:val="18"/>
          <w:lang w:val="en-US"/>
        </w:rPr>
        <w:t>supra</w:t>
      </w:r>
      <w:r w:rsidRPr="00F85637">
        <w:rPr>
          <w:color w:val="000000" w:themeColor="text1"/>
          <w:szCs w:val="18"/>
          <w:lang w:val="en-US"/>
        </w:rPr>
        <w:t xml:space="preserve"> note 1, sec. 17</w:t>
      </w:r>
      <w:r w:rsidRPr="00F85637">
        <w:rPr>
          <w:color w:val="000000" w:themeColor="text1"/>
          <w:szCs w:val="18"/>
        </w:rPr>
        <w:t xml:space="preserve">; RPRHA, </w:t>
      </w:r>
      <w:r w:rsidRPr="00F85637">
        <w:rPr>
          <w:i/>
          <w:color w:val="000000" w:themeColor="text1"/>
          <w:szCs w:val="18"/>
        </w:rPr>
        <w:t>supra</w:t>
      </w:r>
      <w:r w:rsidRPr="00F85637">
        <w:rPr>
          <w:color w:val="000000" w:themeColor="text1"/>
          <w:szCs w:val="18"/>
        </w:rPr>
        <w:t xml:space="preserve"> note 31, sec. 3(j).</w:t>
      </w:r>
      <w:proofErr w:type="gramEnd"/>
    </w:p>
  </w:endnote>
  <w:endnote w:id="82">
    <w:p w14:paraId="3AB5BD8D" w14:textId="7E2BC3E4" w:rsidR="00F5119E" w:rsidRPr="00F85637" w:rsidRDefault="00F5119E" w:rsidP="00BD3170">
      <w:pPr>
        <w:pStyle w:val="EndnoteText"/>
        <w:spacing w:after="0"/>
        <w:ind w:left="0" w:firstLine="0"/>
        <w:jc w:val="left"/>
        <w:rPr>
          <w:color w:val="000000" w:themeColor="text1"/>
          <w:szCs w:val="18"/>
          <w:lang w:val="en-AU"/>
        </w:rPr>
      </w:pPr>
      <w:r w:rsidRPr="00F85637">
        <w:rPr>
          <w:rStyle w:val="EndnoteReference"/>
          <w:color w:val="000000" w:themeColor="text1"/>
          <w:sz w:val="18"/>
          <w:szCs w:val="18"/>
        </w:rPr>
        <w:endnoteRef/>
      </w:r>
      <w:r w:rsidRPr="003C5E6B">
        <w:rPr>
          <w:smallCaps/>
          <w:color w:val="000000" w:themeColor="text1"/>
          <w:szCs w:val="18"/>
        </w:rPr>
        <w:t xml:space="preserve"> </w:t>
      </w:r>
      <w:proofErr w:type="spellStart"/>
      <w:r w:rsidRPr="003C5E6B">
        <w:rPr>
          <w:smallCaps/>
          <w:color w:val="000000" w:themeColor="text1"/>
          <w:szCs w:val="18"/>
        </w:rPr>
        <w:t>Guttmacher</w:t>
      </w:r>
      <w:proofErr w:type="spellEnd"/>
      <w:r w:rsidRPr="003C5E6B">
        <w:rPr>
          <w:smallCaps/>
          <w:color w:val="000000" w:themeColor="text1"/>
          <w:szCs w:val="18"/>
        </w:rPr>
        <w:t xml:space="preserve"> Institute</w:t>
      </w:r>
      <w:r w:rsidRPr="00F85637">
        <w:rPr>
          <w:color w:val="000000" w:themeColor="text1"/>
          <w:szCs w:val="18"/>
        </w:rPr>
        <w:t xml:space="preserve">, </w:t>
      </w:r>
      <w:r w:rsidRPr="00F85637">
        <w:rPr>
          <w:smallCaps/>
          <w:color w:val="000000" w:themeColor="text1"/>
          <w:szCs w:val="18"/>
        </w:rPr>
        <w:t xml:space="preserve">Unintended Pregnancy (2013), </w:t>
      </w:r>
      <w:r w:rsidRPr="00F85637">
        <w:rPr>
          <w:i/>
          <w:color w:val="000000" w:themeColor="text1"/>
          <w:szCs w:val="18"/>
        </w:rPr>
        <w:t>supra</w:t>
      </w:r>
      <w:r w:rsidRPr="00F85637">
        <w:rPr>
          <w:color w:val="000000" w:themeColor="text1"/>
          <w:szCs w:val="18"/>
        </w:rPr>
        <w:t xml:space="preserve"> note 5</w:t>
      </w:r>
      <w:r>
        <w:rPr>
          <w:color w:val="000000" w:themeColor="text1"/>
          <w:szCs w:val="18"/>
        </w:rPr>
        <w:t>, at 6</w:t>
      </w:r>
      <w:r w:rsidRPr="00F85637">
        <w:rPr>
          <w:smallCaps/>
          <w:color w:val="000000" w:themeColor="text1"/>
          <w:szCs w:val="18"/>
        </w:rPr>
        <w:t>.</w:t>
      </w:r>
    </w:p>
  </w:endnote>
  <w:endnote w:id="83">
    <w:p w14:paraId="6935A3AF" w14:textId="2572129B" w:rsidR="00F5119E" w:rsidRPr="00F85637" w:rsidRDefault="00F5119E" w:rsidP="00BD3170">
      <w:pPr>
        <w:pStyle w:val="EndnoteText"/>
        <w:spacing w:after="0"/>
        <w:ind w:left="0" w:firstLine="0"/>
        <w:jc w:val="left"/>
        <w:rPr>
          <w:color w:val="000000" w:themeColor="text1"/>
          <w:szCs w:val="18"/>
          <w:lang w:val="en-AU"/>
        </w:rPr>
      </w:pPr>
      <w:r w:rsidRPr="00F85637">
        <w:rPr>
          <w:rStyle w:val="EndnoteReference"/>
          <w:color w:val="000000" w:themeColor="text1"/>
          <w:sz w:val="18"/>
          <w:szCs w:val="18"/>
        </w:rPr>
        <w:endnoteRef/>
      </w:r>
      <w:r w:rsidRPr="00F85637">
        <w:rPr>
          <w:color w:val="000000" w:themeColor="text1"/>
          <w:szCs w:val="18"/>
        </w:rPr>
        <w:t xml:space="preserve"> </w:t>
      </w:r>
      <w:proofErr w:type="spellStart"/>
      <w:r w:rsidRPr="00F85637">
        <w:rPr>
          <w:smallCaps/>
          <w:color w:val="000000" w:themeColor="text1"/>
          <w:szCs w:val="18"/>
        </w:rPr>
        <w:t>Center</w:t>
      </w:r>
      <w:proofErr w:type="spellEnd"/>
      <w:r w:rsidRPr="00F85637">
        <w:rPr>
          <w:smallCaps/>
          <w:color w:val="000000" w:themeColor="text1"/>
          <w:szCs w:val="18"/>
        </w:rPr>
        <w:t xml:space="preserve"> for Reproductive Rights, </w:t>
      </w:r>
      <w:r w:rsidRPr="00F85637">
        <w:rPr>
          <w:i/>
          <w:color w:val="000000" w:themeColor="text1"/>
          <w:szCs w:val="18"/>
        </w:rPr>
        <w:t>Documentation Report, Focus Group Discussion on Post Abortion Care, Profile of Angel (</w:t>
      </w:r>
      <w:r w:rsidRPr="00F85637">
        <w:rPr>
          <w:color w:val="000000" w:themeColor="text1"/>
          <w:szCs w:val="18"/>
        </w:rPr>
        <w:t xml:space="preserve">May 27, 2014) [hereinafter </w:t>
      </w:r>
      <w:r w:rsidRPr="00F85637">
        <w:rPr>
          <w:smallCaps/>
          <w:color w:val="000000" w:themeColor="text1"/>
          <w:szCs w:val="18"/>
        </w:rPr>
        <w:t>FGD Report</w:t>
      </w:r>
      <w:r w:rsidRPr="00F85637">
        <w:rPr>
          <w:color w:val="000000" w:themeColor="text1"/>
          <w:szCs w:val="18"/>
        </w:rPr>
        <w:t xml:space="preserve">] (on file with the </w:t>
      </w:r>
      <w:proofErr w:type="spellStart"/>
      <w:r w:rsidRPr="00F85637">
        <w:rPr>
          <w:color w:val="000000" w:themeColor="text1"/>
          <w:szCs w:val="18"/>
        </w:rPr>
        <w:t>Center</w:t>
      </w:r>
      <w:proofErr w:type="spellEnd"/>
      <w:r w:rsidRPr="00F85637">
        <w:rPr>
          <w:color w:val="000000" w:themeColor="text1"/>
          <w:szCs w:val="18"/>
        </w:rPr>
        <w:t>).</w:t>
      </w:r>
    </w:p>
  </w:endnote>
  <w:endnote w:id="84">
    <w:p w14:paraId="49D56C21" w14:textId="7B368D11" w:rsidR="00F5119E" w:rsidRPr="00F85637" w:rsidRDefault="00F5119E" w:rsidP="00BD3170">
      <w:pPr>
        <w:pStyle w:val="EndnoteText"/>
        <w:spacing w:after="0"/>
        <w:ind w:left="0" w:firstLine="0"/>
        <w:jc w:val="left"/>
        <w:rPr>
          <w:color w:val="000000" w:themeColor="text1"/>
          <w:szCs w:val="18"/>
        </w:rPr>
      </w:pPr>
      <w:r w:rsidRPr="00F85637">
        <w:rPr>
          <w:rStyle w:val="EndnoteReference"/>
          <w:color w:val="000000" w:themeColor="text1"/>
          <w:sz w:val="18"/>
          <w:szCs w:val="18"/>
        </w:rPr>
        <w:endnoteRef/>
      </w:r>
      <w:r w:rsidRPr="00F85637">
        <w:rPr>
          <w:color w:val="000000" w:themeColor="text1"/>
          <w:szCs w:val="18"/>
        </w:rPr>
        <w:t xml:space="preserve"> World Health Organization (WHO), </w:t>
      </w:r>
      <w:r w:rsidRPr="00F85637">
        <w:rPr>
          <w:smallCaps/>
          <w:color w:val="000000" w:themeColor="text1"/>
          <w:szCs w:val="18"/>
        </w:rPr>
        <w:t xml:space="preserve">Safe Abortion: Technical and Policy Guidance for Health Systems </w:t>
      </w:r>
      <w:r w:rsidRPr="00F85637">
        <w:rPr>
          <w:color w:val="000000" w:themeColor="text1"/>
          <w:szCs w:val="18"/>
        </w:rPr>
        <w:t>69, 89 (2</w:t>
      </w:r>
      <w:r w:rsidRPr="00F85637">
        <w:rPr>
          <w:color w:val="000000" w:themeColor="text1"/>
          <w:szCs w:val="18"/>
          <w:vertAlign w:val="superscript"/>
        </w:rPr>
        <w:t>nd</w:t>
      </w:r>
      <w:r w:rsidRPr="00F85637">
        <w:rPr>
          <w:color w:val="000000" w:themeColor="text1"/>
          <w:szCs w:val="18"/>
        </w:rPr>
        <w:t xml:space="preserve"> ed. 2012)</w:t>
      </w:r>
      <w:r>
        <w:rPr>
          <w:color w:val="000000" w:themeColor="text1"/>
          <w:szCs w:val="18"/>
        </w:rPr>
        <w:t>.</w:t>
      </w:r>
    </w:p>
  </w:endnote>
  <w:endnote w:id="85">
    <w:p w14:paraId="1BA21BFC" w14:textId="0A269AEC" w:rsidR="00F5119E" w:rsidRPr="00F85637" w:rsidRDefault="00F5119E" w:rsidP="00BD3170">
      <w:pPr>
        <w:jc w:val="left"/>
        <w:rPr>
          <w:color w:val="000000" w:themeColor="text1"/>
          <w:sz w:val="18"/>
          <w:szCs w:val="18"/>
        </w:rPr>
      </w:pPr>
      <w:r w:rsidRPr="00F85637">
        <w:rPr>
          <w:rStyle w:val="EndnoteReference"/>
          <w:color w:val="000000" w:themeColor="text1"/>
          <w:sz w:val="18"/>
          <w:szCs w:val="18"/>
        </w:rPr>
        <w:endnoteRef/>
      </w:r>
      <w:r w:rsidRPr="00F85637">
        <w:rPr>
          <w:color w:val="000000" w:themeColor="text1"/>
          <w:sz w:val="18"/>
          <w:szCs w:val="18"/>
        </w:rPr>
        <w:t xml:space="preserve"> International Covenant on Civil and Political Rights, </w:t>
      </w:r>
      <w:r w:rsidRPr="00F85637">
        <w:rPr>
          <w:i/>
          <w:iCs/>
          <w:color w:val="000000" w:themeColor="text1"/>
          <w:sz w:val="18"/>
          <w:szCs w:val="18"/>
        </w:rPr>
        <w:t xml:space="preserve">adopted </w:t>
      </w:r>
      <w:r w:rsidRPr="00F85637">
        <w:rPr>
          <w:color w:val="000000" w:themeColor="text1"/>
          <w:sz w:val="18"/>
          <w:szCs w:val="18"/>
        </w:rPr>
        <w:t>Dec. 16, 1966, G.A. Res. 2200A (XXI), U.N. GAOR, 21</w:t>
      </w:r>
      <w:r w:rsidRPr="00F85637">
        <w:rPr>
          <w:color w:val="000000" w:themeColor="text1"/>
          <w:sz w:val="18"/>
          <w:szCs w:val="18"/>
          <w:vertAlign w:val="superscript"/>
        </w:rPr>
        <w:t>st</w:t>
      </w:r>
      <w:r w:rsidRPr="00F85637">
        <w:rPr>
          <w:color w:val="000000" w:themeColor="text1"/>
          <w:sz w:val="18"/>
          <w:szCs w:val="18"/>
        </w:rPr>
        <w:t xml:space="preserve"> Sess., Supp. No. 16, U.N. Doc. A/6316 (1966), 999 U.N.T.S. 171 (</w:t>
      </w:r>
      <w:r w:rsidRPr="00F85637">
        <w:rPr>
          <w:i/>
          <w:color w:val="000000" w:themeColor="text1"/>
          <w:sz w:val="18"/>
          <w:szCs w:val="18"/>
        </w:rPr>
        <w:t>entered into force</w:t>
      </w:r>
      <w:r w:rsidRPr="00F85637">
        <w:rPr>
          <w:color w:val="000000" w:themeColor="text1"/>
          <w:sz w:val="18"/>
          <w:szCs w:val="18"/>
        </w:rPr>
        <w:t xml:space="preserve"> Mar. 23, 1976); Convention against Torture and Other Cruel, Inhuman or Degrading Treatment or Punishment, </w:t>
      </w:r>
      <w:r w:rsidRPr="00F85637">
        <w:rPr>
          <w:i/>
          <w:color w:val="000000" w:themeColor="text1"/>
          <w:sz w:val="18"/>
          <w:szCs w:val="18"/>
        </w:rPr>
        <w:t>adopted</w:t>
      </w:r>
      <w:r w:rsidRPr="00F85637">
        <w:rPr>
          <w:color w:val="000000" w:themeColor="text1"/>
          <w:sz w:val="18"/>
          <w:szCs w:val="18"/>
        </w:rPr>
        <w:t xml:space="preserve"> Dec. 10, 1984, G.A. Res. 39/46, U.N. GAOR, 39</w:t>
      </w:r>
      <w:r w:rsidRPr="00F85637">
        <w:rPr>
          <w:color w:val="000000" w:themeColor="text1"/>
          <w:sz w:val="18"/>
          <w:szCs w:val="18"/>
          <w:vertAlign w:val="superscript"/>
        </w:rPr>
        <w:t>th</w:t>
      </w:r>
      <w:r w:rsidRPr="00F85637">
        <w:rPr>
          <w:color w:val="000000" w:themeColor="text1"/>
          <w:sz w:val="18"/>
          <w:szCs w:val="18"/>
        </w:rPr>
        <w:t xml:space="preserve"> Sess., Supp. No. 51, U.N. Doc. A/39/51 (1984), 1465 U.N.T.S. 85 (</w:t>
      </w:r>
      <w:r w:rsidRPr="00F85637">
        <w:rPr>
          <w:i/>
          <w:color w:val="000000" w:themeColor="text1"/>
          <w:sz w:val="18"/>
          <w:szCs w:val="18"/>
        </w:rPr>
        <w:t xml:space="preserve">entered into force </w:t>
      </w:r>
      <w:r w:rsidRPr="00F85637">
        <w:rPr>
          <w:color w:val="000000" w:themeColor="text1"/>
          <w:sz w:val="18"/>
          <w:szCs w:val="18"/>
        </w:rPr>
        <w:t xml:space="preserve">June 26, 1987); </w:t>
      </w:r>
      <w:r w:rsidRPr="00F85637">
        <w:rPr>
          <w:color w:val="000000" w:themeColor="text1"/>
          <w:sz w:val="18"/>
          <w:szCs w:val="18"/>
          <w:lang w:val="en-US"/>
        </w:rPr>
        <w:t xml:space="preserve">International Covenant on Economic, Social and Cultural Rights, </w:t>
      </w:r>
      <w:r w:rsidRPr="00F85637">
        <w:rPr>
          <w:i/>
          <w:color w:val="000000" w:themeColor="text1"/>
          <w:sz w:val="18"/>
          <w:szCs w:val="18"/>
          <w:lang w:val="en-US"/>
        </w:rPr>
        <w:t xml:space="preserve">adopted </w:t>
      </w:r>
      <w:r w:rsidRPr="00F85637">
        <w:rPr>
          <w:color w:val="000000" w:themeColor="text1"/>
          <w:sz w:val="18"/>
          <w:szCs w:val="18"/>
          <w:lang w:val="en-US"/>
        </w:rPr>
        <w:t>Dec. 16, 1966</w:t>
      </w:r>
      <w:r w:rsidRPr="00F85637">
        <w:rPr>
          <w:color w:val="000000" w:themeColor="text1"/>
          <w:sz w:val="18"/>
          <w:szCs w:val="18"/>
          <w:lang w:val="pt-BR"/>
        </w:rPr>
        <w:t xml:space="preserve">, G.A. Res. 2200A (XXI), U.N. GAOR, </w:t>
      </w:r>
      <w:proofErr w:type="spellStart"/>
      <w:r w:rsidRPr="00F85637">
        <w:rPr>
          <w:color w:val="000000" w:themeColor="text1"/>
          <w:sz w:val="18"/>
          <w:szCs w:val="18"/>
          <w:lang w:val="pt-BR"/>
        </w:rPr>
        <w:t>Supp</w:t>
      </w:r>
      <w:proofErr w:type="spellEnd"/>
      <w:r w:rsidRPr="00F85637">
        <w:rPr>
          <w:color w:val="000000" w:themeColor="text1"/>
          <w:sz w:val="18"/>
          <w:szCs w:val="18"/>
          <w:lang w:val="pt-BR"/>
        </w:rPr>
        <w:t xml:space="preserve">. No. 16, U.N. Doc. </w:t>
      </w:r>
      <w:proofErr w:type="gramStart"/>
      <w:r w:rsidRPr="00F85637">
        <w:rPr>
          <w:color w:val="000000" w:themeColor="text1"/>
          <w:sz w:val="18"/>
          <w:szCs w:val="18"/>
          <w:lang w:val="en-US"/>
        </w:rPr>
        <w:t>A/6316 (1966) (</w:t>
      </w:r>
      <w:r w:rsidRPr="00F85637">
        <w:rPr>
          <w:i/>
          <w:color w:val="000000" w:themeColor="text1"/>
          <w:sz w:val="18"/>
          <w:szCs w:val="18"/>
          <w:lang w:val="en-US"/>
        </w:rPr>
        <w:t xml:space="preserve">entered into force </w:t>
      </w:r>
      <w:r w:rsidRPr="00F85637">
        <w:rPr>
          <w:color w:val="000000" w:themeColor="text1"/>
          <w:sz w:val="18"/>
          <w:szCs w:val="18"/>
          <w:lang w:val="en-US"/>
        </w:rPr>
        <w:t>Jan. 3, 1976).</w:t>
      </w:r>
      <w:proofErr w:type="gramEnd"/>
      <w:r w:rsidRPr="00F85637">
        <w:rPr>
          <w:color w:val="000000" w:themeColor="text1"/>
          <w:sz w:val="18"/>
          <w:szCs w:val="18"/>
          <w:lang w:val="en-US"/>
        </w:rPr>
        <w:t xml:space="preserve">  </w:t>
      </w:r>
    </w:p>
  </w:endnote>
  <w:endnote w:id="86">
    <w:p w14:paraId="02FD7AEB" w14:textId="4929866E" w:rsidR="00F5119E" w:rsidRPr="00F85637" w:rsidRDefault="00F5119E" w:rsidP="00BD3170">
      <w:pPr>
        <w:pStyle w:val="EndnoteText"/>
        <w:spacing w:after="0"/>
        <w:ind w:left="0" w:firstLine="0"/>
        <w:jc w:val="left"/>
        <w:rPr>
          <w:color w:val="000000" w:themeColor="text1"/>
          <w:szCs w:val="18"/>
          <w:lang w:val="en-AU"/>
        </w:rPr>
      </w:pPr>
      <w:r w:rsidRPr="00F85637">
        <w:rPr>
          <w:rStyle w:val="EndnoteReference"/>
          <w:color w:val="000000" w:themeColor="text1"/>
          <w:sz w:val="18"/>
          <w:szCs w:val="18"/>
        </w:rPr>
        <w:endnoteRef/>
      </w:r>
      <w:r w:rsidRPr="00F85637">
        <w:rPr>
          <w:color w:val="000000" w:themeColor="text1"/>
          <w:szCs w:val="18"/>
        </w:rPr>
        <w:t xml:space="preserve"> </w:t>
      </w:r>
      <w:r>
        <w:rPr>
          <w:color w:val="000000" w:themeColor="text1"/>
          <w:szCs w:val="18"/>
        </w:rPr>
        <w:t xml:space="preserve">CEDAW Committee, </w:t>
      </w:r>
      <w:r w:rsidRPr="00F85637">
        <w:rPr>
          <w:color w:val="000000" w:themeColor="text1"/>
          <w:szCs w:val="18"/>
        </w:rPr>
        <w:t xml:space="preserve">Inquiry Report (2015), </w:t>
      </w:r>
      <w:r w:rsidRPr="00F85637">
        <w:rPr>
          <w:i/>
          <w:color w:val="000000" w:themeColor="text1"/>
          <w:szCs w:val="18"/>
        </w:rPr>
        <w:t>supra</w:t>
      </w:r>
      <w:r w:rsidRPr="00F85637">
        <w:rPr>
          <w:color w:val="000000" w:themeColor="text1"/>
          <w:szCs w:val="18"/>
        </w:rPr>
        <w:t xml:space="preserve"> note 16, </w:t>
      </w:r>
      <w:proofErr w:type="spellStart"/>
      <w:r w:rsidRPr="00F85637">
        <w:rPr>
          <w:color w:val="000000" w:themeColor="text1"/>
          <w:szCs w:val="18"/>
          <w:lang w:val="en-US"/>
        </w:rPr>
        <w:t>para</w:t>
      </w:r>
      <w:proofErr w:type="spellEnd"/>
      <w:r w:rsidRPr="00F85637">
        <w:rPr>
          <w:color w:val="000000" w:themeColor="text1"/>
          <w:szCs w:val="18"/>
          <w:lang w:val="en-US"/>
        </w:rPr>
        <w:t>.</w:t>
      </w:r>
      <w:r w:rsidRPr="00F85637">
        <w:rPr>
          <w:color w:val="000000" w:themeColor="text1"/>
          <w:szCs w:val="18"/>
        </w:rPr>
        <w:t xml:space="preserve"> </w:t>
      </w:r>
      <w:proofErr w:type="gramStart"/>
      <w:r w:rsidRPr="00F85637">
        <w:rPr>
          <w:color w:val="000000" w:themeColor="text1"/>
          <w:szCs w:val="18"/>
        </w:rPr>
        <w:t>52(e)</w:t>
      </w:r>
      <w:r w:rsidRPr="00F85637">
        <w:rPr>
          <w:color w:val="000000" w:themeColor="text1"/>
          <w:szCs w:val="18"/>
          <w:lang w:val="en-US"/>
        </w:rPr>
        <w:t>.</w:t>
      </w:r>
      <w:proofErr w:type="gramEnd"/>
    </w:p>
  </w:endnote>
  <w:endnote w:id="87">
    <w:p w14:paraId="51614949" w14:textId="7C33C93C" w:rsidR="00F5119E" w:rsidRPr="00F85637" w:rsidRDefault="00F5119E" w:rsidP="00BD3170">
      <w:pPr>
        <w:pStyle w:val="EndnoteText"/>
        <w:spacing w:after="0"/>
        <w:ind w:left="0" w:firstLine="0"/>
        <w:jc w:val="left"/>
        <w:rPr>
          <w:color w:val="000000" w:themeColor="text1"/>
          <w:szCs w:val="18"/>
          <w:lang w:val="en-US"/>
        </w:rPr>
      </w:pPr>
      <w:r w:rsidRPr="00F85637">
        <w:rPr>
          <w:rStyle w:val="EndnoteReference"/>
          <w:color w:val="000000" w:themeColor="text1"/>
          <w:sz w:val="18"/>
          <w:szCs w:val="18"/>
        </w:rPr>
        <w:endnoteRef/>
      </w:r>
      <w:r w:rsidRPr="00F85637">
        <w:rPr>
          <w:color w:val="000000" w:themeColor="text1"/>
          <w:szCs w:val="18"/>
        </w:rPr>
        <w:t xml:space="preserve"> </w:t>
      </w:r>
      <w:r w:rsidRPr="00F85637">
        <w:rPr>
          <w:color w:val="000000" w:themeColor="text1"/>
          <w:szCs w:val="18"/>
          <w:lang w:val="en-US"/>
        </w:rPr>
        <w:t xml:space="preserve">Email from Anna Maria Sotto to </w:t>
      </w:r>
      <w:proofErr w:type="spellStart"/>
      <w:r w:rsidRPr="00F85637">
        <w:rPr>
          <w:color w:val="000000" w:themeColor="text1"/>
          <w:szCs w:val="18"/>
          <w:lang w:val="en-US"/>
        </w:rPr>
        <w:t>Jihan</w:t>
      </w:r>
      <w:proofErr w:type="spellEnd"/>
      <w:r w:rsidRPr="00F85637">
        <w:rPr>
          <w:color w:val="000000" w:themeColor="text1"/>
          <w:szCs w:val="18"/>
          <w:lang w:val="en-US"/>
        </w:rPr>
        <w:t xml:space="preserve"> Jacob (October 2, 2015) providing updates that the PCW sent a letter to Dr. Esperanza Cabral and DOH Secretary Janet </w:t>
      </w:r>
      <w:proofErr w:type="spellStart"/>
      <w:r w:rsidRPr="00F85637">
        <w:rPr>
          <w:color w:val="000000" w:themeColor="text1"/>
          <w:szCs w:val="18"/>
          <w:lang w:val="en-US"/>
        </w:rPr>
        <w:t>Garin</w:t>
      </w:r>
      <w:proofErr w:type="spellEnd"/>
      <w:r w:rsidRPr="00F85637">
        <w:rPr>
          <w:color w:val="000000" w:themeColor="text1"/>
          <w:szCs w:val="18"/>
          <w:lang w:val="en-US"/>
        </w:rPr>
        <w:t xml:space="preserve"> raising the issue of abuses in the post-abortion care setting (on file with the Center).</w:t>
      </w:r>
    </w:p>
  </w:endnote>
  <w:endnote w:id="88">
    <w:p w14:paraId="1C454D0A" w14:textId="7DC59E88" w:rsidR="00F5119E" w:rsidRPr="00F85637" w:rsidRDefault="00F5119E" w:rsidP="00BD3170">
      <w:pPr>
        <w:pStyle w:val="EndnoteText"/>
        <w:spacing w:after="0"/>
        <w:ind w:left="0" w:firstLine="0"/>
        <w:rPr>
          <w:color w:val="000000" w:themeColor="text1"/>
          <w:szCs w:val="18"/>
          <w:lang w:val="en-US"/>
        </w:rPr>
      </w:pPr>
      <w:r w:rsidRPr="00F85637">
        <w:rPr>
          <w:rStyle w:val="EndnoteReference"/>
          <w:color w:val="000000" w:themeColor="text1"/>
          <w:sz w:val="18"/>
          <w:szCs w:val="18"/>
        </w:rPr>
        <w:endnoteRef/>
      </w:r>
      <w:r w:rsidRPr="00F85637">
        <w:rPr>
          <w:color w:val="000000" w:themeColor="text1"/>
          <w:szCs w:val="18"/>
        </w:rPr>
        <w:t xml:space="preserve"> </w:t>
      </w:r>
      <w:proofErr w:type="gramStart"/>
      <w:r w:rsidRPr="00F85637">
        <w:rPr>
          <w:color w:val="000000" w:themeColor="text1"/>
          <w:szCs w:val="18"/>
          <w:lang w:val="en-US"/>
        </w:rPr>
        <w:t>Minutes of the 17th Responsible Parenthood and Reproductive Health Act meeting (October 9, 2015) (on file with the Center).</w:t>
      </w:r>
      <w:proofErr w:type="gramEnd"/>
      <w:r w:rsidRPr="00F85637">
        <w:rPr>
          <w:color w:val="000000" w:themeColor="text1"/>
          <w:szCs w:val="18"/>
          <w:lang w:val="en-US"/>
        </w:rPr>
        <w:t xml:space="preserve"> </w:t>
      </w:r>
    </w:p>
  </w:endnote>
  <w:endnote w:id="89">
    <w:p w14:paraId="29A9491C" w14:textId="591704C6" w:rsidR="00F5119E" w:rsidRPr="00F85637" w:rsidRDefault="00F5119E" w:rsidP="00BD3170">
      <w:pPr>
        <w:pStyle w:val="EndnoteText"/>
        <w:spacing w:after="0"/>
        <w:ind w:left="0" w:firstLine="0"/>
        <w:jc w:val="left"/>
        <w:rPr>
          <w:color w:val="000000" w:themeColor="text1"/>
          <w:szCs w:val="18"/>
          <w:lang w:val="en-AU"/>
        </w:rPr>
      </w:pPr>
      <w:r w:rsidRPr="00F85637">
        <w:rPr>
          <w:rStyle w:val="EndnoteReference"/>
          <w:color w:val="000000" w:themeColor="text1"/>
          <w:sz w:val="18"/>
          <w:szCs w:val="18"/>
        </w:rPr>
        <w:endnoteRef/>
      </w:r>
      <w:r w:rsidRPr="00F85637">
        <w:rPr>
          <w:color w:val="000000" w:themeColor="text1"/>
          <w:szCs w:val="18"/>
        </w:rPr>
        <w:t xml:space="preserve"> </w:t>
      </w:r>
      <w:r>
        <w:rPr>
          <w:color w:val="000000" w:themeColor="text1"/>
          <w:szCs w:val="18"/>
        </w:rPr>
        <w:t xml:space="preserve">CEDAW Committee, </w:t>
      </w:r>
      <w:r w:rsidRPr="00F85637">
        <w:rPr>
          <w:color w:val="000000" w:themeColor="text1"/>
          <w:szCs w:val="18"/>
        </w:rPr>
        <w:t xml:space="preserve">Inquiry Report (2015), </w:t>
      </w:r>
      <w:r w:rsidRPr="00F85637">
        <w:rPr>
          <w:i/>
          <w:color w:val="000000" w:themeColor="text1"/>
          <w:szCs w:val="18"/>
        </w:rPr>
        <w:t>supra</w:t>
      </w:r>
      <w:r w:rsidRPr="00F85637">
        <w:rPr>
          <w:color w:val="000000" w:themeColor="text1"/>
          <w:szCs w:val="18"/>
        </w:rPr>
        <w:t xml:space="preserve"> note 16, </w:t>
      </w:r>
      <w:proofErr w:type="spellStart"/>
      <w:r w:rsidRPr="00F85637">
        <w:rPr>
          <w:color w:val="000000" w:themeColor="text1"/>
          <w:szCs w:val="18"/>
          <w:lang w:val="en-US"/>
        </w:rPr>
        <w:t>para</w:t>
      </w:r>
      <w:proofErr w:type="spellEnd"/>
      <w:r w:rsidRPr="00F85637">
        <w:rPr>
          <w:color w:val="000000" w:themeColor="text1"/>
          <w:szCs w:val="18"/>
          <w:lang w:val="en-US"/>
        </w:rPr>
        <w:t xml:space="preserve">. </w:t>
      </w:r>
      <w:proofErr w:type="gramStart"/>
      <w:r w:rsidRPr="00F85637">
        <w:rPr>
          <w:color w:val="000000" w:themeColor="text1"/>
          <w:szCs w:val="18"/>
          <w:lang w:val="en-US"/>
        </w:rPr>
        <w:t>51(b).</w:t>
      </w:r>
      <w:proofErr w:type="gramEnd"/>
    </w:p>
  </w:endnote>
  <w:endnote w:id="90">
    <w:p w14:paraId="5E666DCB" w14:textId="6B15629F" w:rsidR="00F5119E" w:rsidRPr="00F85637" w:rsidRDefault="00F5119E" w:rsidP="00BD3170">
      <w:pPr>
        <w:pStyle w:val="EndnoteText"/>
        <w:spacing w:after="0"/>
        <w:ind w:left="0" w:firstLine="0"/>
        <w:jc w:val="left"/>
        <w:rPr>
          <w:color w:val="000000" w:themeColor="text1"/>
          <w:szCs w:val="18"/>
          <w:lang w:val="en-AU"/>
        </w:rPr>
      </w:pPr>
      <w:r w:rsidRPr="00F85637">
        <w:rPr>
          <w:rStyle w:val="EndnoteReference"/>
          <w:color w:val="000000" w:themeColor="text1"/>
          <w:sz w:val="18"/>
          <w:szCs w:val="18"/>
        </w:rPr>
        <w:endnoteRef/>
      </w:r>
      <w:r w:rsidRPr="00F85637">
        <w:rPr>
          <w:color w:val="000000" w:themeColor="text1"/>
          <w:szCs w:val="18"/>
        </w:rPr>
        <w:t xml:space="preserve"> </w:t>
      </w:r>
      <w:proofErr w:type="gramStart"/>
      <w:r w:rsidRPr="00F85637">
        <w:rPr>
          <w:i/>
          <w:color w:val="000000" w:themeColor="text1"/>
          <w:szCs w:val="18"/>
        </w:rPr>
        <w:t xml:space="preserve">Id., </w:t>
      </w:r>
      <w:proofErr w:type="spellStart"/>
      <w:r w:rsidRPr="00F85637">
        <w:rPr>
          <w:color w:val="000000" w:themeColor="text1"/>
          <w:szCs w:val="18"/>
          <w:lang w:val="en-AU"/>
        </w:rPr>
        <w:t>para</w:t>
      </w:r>
      <w:proofErr w:type="spellEnd"/>
      <w:r w:rsidRPr="00F85637">
        <w:rPr>
          <w:color w:val="000000" w:themeColor="text1"/>
          <w:szCs w:val="18"/>
          <w:lang w:val="en-AU"/>
        </w:rPr>
        <w:t>.</w:t>
      </w:r>
      <w:proofErr w:type="gramEnd"/>
      <w:r w:rsidRPr="00F85637">
        <w:rPr>
          <w:color w:val="000000" w:themeColor="text1"/>
          <w:szCs w:val="18"/>
          <w:lang w:val="en-AU"/>
        </w:rPr>
        <w:t xml:space="preserve"> </w:t>
      </w:r>
      <w:proofErr w:type="gramStart"/>
      <w:r w:rsidRPr="00F85637">
        <w:rPr>
          <w:color w:val="000000" w:themeColor="text1"/>
          <w:szCs w:val="18"/>
          <w:lang w:val="en-AU"/>
        </w:rPr>
        <w:t>52(e)</w:t>
      </w:r>
      <w:r w:rsidRPr="00F85637">
        <w:rPr>
          <w:color w:val="000000" w:themeColor="text1"/>
          <w:szCs w:val="18"/>
          <w:lang w:val="en-US"/>
        </w:rPr>
        <w:t>.</w:t>
      </w:r>
      <w:proofErr w:type="gramEnd"/>
    </w:p>
  </w:endnote>
  <w:endnote w:id="91">
    <w:p w14:paraId="1A8EEE8C" w14:textId="76CEB5CA" w:rsidR="00F5119E" w:rsidRPr="00F85637" w:rsidRDefault="00F5119E" w:rsidP="00BD3170">
      <w:pPr>
        <w:pStyle w:val="CommentText"/>
        <w:jc w:val="left"/>
        <w:rPr>
          <w:color w:val="000000" w:themeColor="text1"/>
          <w:sz w:val="18"/>
          <w:szCs w:val="18"/>
        </w:rPr>
      </w:pPr>
      <w:r w:rsidRPr="00F85637">
        <w:rPr>
          <w:color w:val="000000" w:themeColor="text1"/>
          <w:sz w:val="18"/>
          <w:szCs w:val="18"/>
          <w:vertAlign w:val="superscript"/>
        </w:rPr>
        <w:endnoteRef/>
      </w:r>
      <w:r w:rsidRPr="00F85637">
        <w:rPr>
          <w:color w:val="000000" w:themeColor="text1"/>
          <w:sz w:val="18"/>
          <w:szCs w:val="18"/>
        </w:rPr>
        <w:t xml:space="preserve"> Pete Laude, </w:t>
      </w:r>
      <w:r w:rsidRPr="00F85637">
        <w:rPr>
          <w:i/>
          <w:color w:val="000000" w:themeColor="text1"/>
          <w:sz w:val="18"/>
          <w:szCs w:val="18"/>
        </w:rPr>
        <w:t>Student dies from abortion; midwife, aide arrested</w:t>
      </w:r>
      <w:r w:rsidRPr="00F85637">
        <w:rPr>
          <w:color w:val="000000" w:themeColor="text1"/>
          <w:sz w:val="18"/>
          <w:szCs w:val="18"/>
        </w:rPr>
        <w:t xml:space="preserve">, </w:t>
      </w:r>
      <w:r w:rsidRPr="00F85637">
        <w:rPr>
          <w:smallCaps/>
          <w:color w:val="000000" w:themeColor="text1"/>
          <w:sz w:val="18"/>
          <w:szCs w:val="18"/>
        </w:rPr>
        <w:t>The Philippine Star</w:t>
      </w:r>
      <w:r w:rsidRPr="00F85637">
        <w:rPr>
          <w:color w:val="000000" w:themeColor="text1"/>
          <w:sz w:val="18"/>
          <w:szCs w:val="18"/>
        </w:rPr>
        <w:t xml:space="preserve"> (April 1, 2012), </w:t>
      </w:r>
      <w:hyperlink r:id="rId24" w:history="1">
        <w:r w:rsidRPr="00F85637">
          <w:rPr>
            <w:rStyle w:val="Hyperlink"/>
            <w:color w:val="000000" w:themeColor="text1"/>
            <w:sz w:val="18"/>
            <w:szCs w:val="18"/>
            <w:u w:val="none"/>
          </w:rPr>
          <w:t>http://www.philstar.com/metro/792774/student-dies-abortion-midwife-aide-arrested</w:t>
        </w:r>
      </w:hyperlink>
      <w:r w:rsidRPr="00F85637">
        <w:rPr>
          <w:color w:val="000000" w:themeColor="text1"/>
          <w:sz w:val="18"/>
          <w:szCs w:val="18"/>
        </w:rPr>
        <w:t xml:space="preserve">; Three LA Union Abortionists Arrested, </w:t>
      </w:r>
      <w:r w:rsidRPr="00F85637">
        <w:rPr>
          <w:smallCaps/>
          <w:color w:val="000000" w:themeColor="text1"/>
          <w:sz w:val="18"/>
          <w:szCs w:val="18"/>
        </w:rPr>
        <w:t xml:space="preserve">Northbound Philippines News Online </w:t>
      </w:r>
      <w:r w:rsidRPr="00F85637">
        <w:rPr>
          <w:color w:val="000000" w:themeColor="text1"/>
          <w:sz w:val="18"/>
          <w:szCs w:val="18"/>
        </w:rPr>
        <w:t xml:space="preserve">(March 4, 2016) </w:t>
      </w:r>
      <w:hyperlink r:id="rId25" w:history="1">
        <w:r w:rsidRPr="00F85637">
          <w:rPr>
            <w:rStyle w:val="Hyperlink"/>
            <w:color w:val="000000" w:themeColor="text1"/>
            <w:sz w:val="18"/>
            <w:szCs w:val="18"/>
            <w:u w:val="none"/>
          </w:rPr>
          <w:t>http://northboundasia.com/2016/03/04/three-la-union-abortionists-arrested-3/</w:t>
        </w:r>
      </w:hyperlink>
      <w:r w:rsidRPr="00F85637">
        <w:rPr>
          <w:color w:val="000000" w:themeColor="text1"/>
          <w:sz w:val="18"/>
          <w:szCs w:val="18"/>
        </w:rPr>
        <w:t xml:space="preserve">; </w:t>
      </w:r>
      <w:proofErr w:type="spellStart"/>
      <w:r w:rsidRPr="00F85637">
        <w:rPr>
          <w:color w:val="000000" w:themeColor="text1"/>
          <w:sz w:val="18"/>
          <w:szCs w:val="18"/>
        </w:rPr>
        <w:t>Aie</w:t>
      </w:r>
      <w:proofErr w:type="spellEnd"/>
      <w:r w:rsidRPr="00F85637">
        <w:rPr>
          <w:color w:val="000000" w:themeColor="text1"/>
          <w:sz w:val="18"/>
          <w:szCs w:val="18"/>
        </w:rPr>
        <w:t xml:space="preserve"> </w:t>
      </w:r>
      <w:proofErr w:type="spellStart"/>
      <w:r w:rsidRPr="00F85637">
        <w:rPr>
          <w:color w:val="000000" w:themeColor="text1"/>
          <w:sz w:val="18"/>
          <w:szCs w:val="18"/>
        </w:rPr>
        <w:t>Balagtas</w:t>
      </w:r>
      <w:proofErr w:type="spellEnd"/>
      <w:r w:rsidRPr="00F85637">
        <w:rPr>
          <w:color w:val="000000" w:themeColor="text1"/>
          <w:sz w:val="18"/>
          <w:szCs w:val="18"/>
        </w:rPr>
        <w:t xml:space="preserve"> See, </w:t>
      </w:r>
      <w:r w:rsidRPr="00F85637">
        <w:rPr>
          <w:i/>
          <w:color w:val="000000" w:themeColor="text1"/>
          <w:sz w:val="18"/>
          <w:szCs w:val="18"/>
        </w:rPr>
        <w:t>Woman nabbed for abortion</w:t>
      </w:r>
      <w:r w:rsidRPr="00F85637">
        <w:rPr>
          <w:color w:val="000000" w:themeColor="text1"/>
          <w:sz w:val="18"/>
          <w:szCs w:val="18"/>
        </w:rPr>
        <w:t xml:space="preserve">, </w:t>
      </w:r>
      <w:r w:rsidRPr="00F85637">
        <w:rPr>
          <w:smallCaps/>
          <w:color w:val="000000" w:themeColor="text1"/>
          <w:sz w:val="18"/>
          <w:szCs w:val="18"/>
        </w:rPr>
        <w:t>The Philippine Star (</w:t>
      </w:r>
      <w:r w:rsidRPr="00F85637">
        <w:rPr>
          <w:color w:val="000000" w:themeColor="text1"/>
          <w:sz w:val="18"/>
          <w:szCs w:val="18"/>
        </w:rPr>
        <w:t>July 12, 2015</w:t>
      </w:r>
      <w:r w:rsidRPr="00F85637">
        <w:rPr>
          <w:smallCaps/>
          <w:color w:val="000000" w:themeColor="text1"/>
          <w:sz w:val="18"/>
          <w:szCs w:val="18"/>
        </w:rPr>
        <w:t>)</w:t>
      </w:r>
      <w:r>
        <w:rPr>
          <w:smallCaps/>
          <w:color w:val="000000" w:themeColor="text1"/>
          <w:sz w:val="18"/>
          <w:szCs w:val="18"/>
        </w:rPr>
        <w:t xml:space="preserve">, </w:t>
      </w:r>
      <w:r w:rsidRPr="003C5E6B">
        <w:rPr>
          <w:i/>
          <w:color w:val="000000" w:themeColor="text1"/>
          <w:sz w:val="18"/>
          <w:szCs w:val="18"/>
        </w:rPr>
        <w:t>available at</w:t>
      </w:r>
      <w:r w:rsidRPr="00F94243">
        <w:rPr>
          <w:color w:val="000000" w:themeColor="text1"/>
          <w:sz w:val="18"/>
          <w:szCs w:val="18"/>
        </w:rPr>
        <w:t xml:space="preserve"> </w:t>
      </w:r>
      <w:hyperlink r:id="rId26" w:history="1">
        <w:r w:rsidRPr="00F85637">
          <w:rPr>
            <w:rStyle w:val="Hyperlink"/>
            <w:color w:val="000000" w:themeColor="text1"/>
            <w:sz w:val="18"/>
            <w:szCs w:val="18"/>
            <w:u w:val="none"/>
          </w:rPr>
          <w:t>http://www.philstar.com/metro/2015/07/12/1475986/woman-nabbed-abortion</w:t>
        </w:r>
      </w:hyperlink>
      <w:r w:rsidRPr="00F85637">
        <w:rPr>
          <w:color w:val="000000" w:themeColor="text1"/>
          <w:sz w:val="18"/>
          <w:szCs w:val="18"/>
        </w:rPr>
        <w:t>.</w:t>
      </w:r>
    </w:p>
  </w:endnote>
  <w:endnote w:id="92">
    <w:p w14:paraId="7862369D" w14:textId="1534D025" w:rsidR="00F5119E" w:rsidRPr="00DC1C16" w:rsidRDefault="00F5119E" w:rsidP="00BD3170">
      <w:pPr>
        <w:pStyle w:val="EndnoteText"/>
        <w:spacing w:after="0"/>
        <w:ind w:left="0" w:firstLine="0"/>
        <w:jc w:val="left"/>
        <w:rPr>
          <w:color w:val="000000" w:themeColor="text1"/>
          <w:szCs w:val="18"/>
          <w:lang w:val="en-US"/>
        </w:rPr>
      </w:pPr>
      <w:r w:rsidRPr="00F85637">
        <w:rPr>
          <w:rStyle w:val="EndnoteReference"/>
          <w:color w:val="000000" w:themeColor="text1"/>
          <w:sz w:val="18"/>
          <w:szCs w:val="18"/>
        </w:rPr>
        <w:endnoteRef/>
      </w:r>
      <w:r w:rsidRPr="00F85637">
        <w:rPr>
          <w:color w:val="000000" w:themeColor="text1"/>
          <w:szCs w:val="18"/>
        </w:rPr>
        <w:t xml:space="preserve"> </w:t>
      </w:r>
      <w:r w:rsidRPr="00F85637">
        <w:rPr>
          <w:smallCaps/>
          <w:color w:val="000000" w:themeColor="text1"/>
          <w:szCs w:val="18"/>
          <w:lang w:val="en-US"/>
        </w:rPr>
        <w:t>Independent CHR report to CEDAW</w:t>
      </w:r>
      <w:r w:rsidRPr="00F85637">
        <w:rPr>
          <w:color w:val="000000" w:themeColor="text1"/>
          <w:szCs w:val="18"/>
          <w:lang w:val="en-US"/>
        </w:rPr>
        <w:t xml:space="preserve"> </w:t>
      </w:r>
      <w:r w:rsidRPr="00F85637">
        <w:rPr>
          <w:smallCaps/>
          <w:color w:val="000000" w:themeColor="text1"/>
          <w:szCs w:val="18"/>
          <w:lang w:val="en-US"/>
        </w:rPr>
        <w:t>(2016),</w:t>
      </w:r>
      <w:r w:rsidRPr="00F85637">
        <w:rPr>
          <w:color w:val="000000" w:themeColor="text1"/>
          <w:szCs w:val="18"/>
          <w:lang w:val="en-US"/>
        </w:rPr>
        <w:t xml:space="preserve"> </w:t>
      </w:r>
      <w:r w:rsidRPr="00F85637">
        <w:rPr>
          <w:i/>
          <w:color w:val="000000" w:themeColor="text1"/>
          <w:szCs w:val="18"/>
          <w:lang w:val="en-US"/>
        </w:rPr>
        <w:t>supra</w:t>
      </w:r>
      <w:r w:rsidRPr="00F85637">
        <w:rPr>
          <w:color w:val="000000" w:themeColor="text1"/>
          <w:szCs w:val="18"/>
          <w:lang w:val="en-US"/>
        </w:rPr>
        <w:t xml:space="preserve"> note 7</w:t>
      </w:r>
      <w:r>
        <w:rPr>
          <w:color w:val="000000" w:themeColor="text1"/>
          <w:szCs w:val="18"/>
          <w:lang w:val="en-US"/>
        </w:rPr>
        <w:t xml:space="preserve">2, </w:t>
      </w:r>
      <w:proofErr w:type="spellStart"/>
      <w:r w:rsidRPr="00F85637">
        <w:rPr>
          <w:color w:val="000000" w:themeColor="text1"/>
          <w:szCs w:val="18"/>
          <w:lang w:val="en-US"/>
        </w:rPr>
        <w:t>para</w:t>
      </w:r>
      <w:proofErr w:type="spellEnd"/>
      <w:r w:rsidRPr="00F85637">
        <w:rPr>
          <w:color w:val="000000" w:themeColor="text1"/>
          <w:szCs w:val="18"/>
          <w:lang w:val="en-US"/>
        </w:rPr>
        <w:t>. 39.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Mangal">
    <w:panose1 w:val="00000000000000000000"/>
    <w:charset w:val="01"/>
    <w:family w:val="roman"/>
    <w:notTrueType/>
    <w:pitch w:val="variable"/>
    <w:sig w:usb0="00002000" w:usb1="00000000" w:usb2="00000000" w:usb3="00000000" w:csb0="00000000" w:csb1="00000000"/>
  </w:font>
  <w:font w:name="STZhongsong">
    <w:charset w:val="86"/>
    <w:family w:val="auto"/>
    <w:pitch w:val="variable"/>
    <w:sig w:usb0="00000287" w:usb1="080F0000" w:usb2="00000010" w:usb3="00000000" w:csb0="0004009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Microsoft JhengHei">
    <w:charset w:val="88"/>
    <w:family w:val="auto"/>
    <w:pitch w:val="variable"/>
    <w:sig w:usb0="00000087" w:usb1="288F4000" w:usb2="00000016" w:usb3="00000000" w:csb0="00100009" w:csb1="00000000"/>
  </w:font>
  <w:font w:name="Segoe UI">
    <w:charset w:val="00"/>
    <w:family w:val="swiss"/>
    <w:pitch w:val="variable"/>
    <w:sig w:usb0="E10022FF" w:usb1="C000E47F" w:usb2="00000029" w:usb3="00000000" w:csb0="000001DF" w:csb1="00000000"/>
  </w:font>
  <w:font w:name="SimSun">
    <w:altName w:val="宋体"/>
    <w:charset w:val="86"/>
    <w:family w:val="auto"/>
    <w:pitch w:val="variable"/>
    <w:sig w:usb0="00000003" w:usb1="080E0000" w:usb2="00000010"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63310" w14:textId="77777777" w:rsidR="00F5119E" w:rsidRDefault="00F5119E" w:rsidP="00325A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1B6EBE" w14:textId="77777777" w:rsidR="00F5119E" w:rsidRDefault="00F5119E" w:rsidP="00113D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0EF7A" w14:textId="00862062" w:rsidR="00F5119E" w:rsidRDefault="00F5119E" w:rsidP="00325A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186A">
      <w:rPr>
        <w:rStyle w:val="PageNumber"/>
        <w:noProof/>
      </w:rPr>
      <w:t>10</w:t>
    </w:r>
    <w:r>
      <w:rPr>
        <w:rStyle w:val="PageNumber"/>
      </w:rPr>
      <w:fldChar w:fldCharType="end"/>
    </w:r>
  </w:p>
  <w:p w14:paraId="37B2EF06" w14:textId="41A3CFE7" w:rsidR="00F5119E" w:rsidRDefault="00F5119E" w:rsidP="00113DD8">
    <w:pPr>
      <w:pStyle w:val="Footer"/>
      <w:ind w:right="360"/>
      <w:jc w:val="right"/>
    </w:pPr>
  </w:p>
  <w:p w14:paraId="66888B60" w14:textId="77777777" w:rsidR="00F5119E" w:rsidRDefault="00F511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B3267" w14:textId="77777777" w:rsidR="006A6AF8" w:rsidRDefault="006A6AF8" w:rsidP="003D21D0">
      <w:r>
        <w:separator/>
      </w:r>
    </w:p>
  </w:footnote>
  <w:footnote w:type="continuationSeparator" w:id="0">
    <w:p w14:paraId="2841C936" w14:textId="77777777" w:rsidR="006A6AF8" w:rsidRDefault="006A6AF8" w:rsidP="003D21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C27FA" w14:textId="77777777" w:rsidR="00F5119E" w:rsidRDefault="00F5119E" w:rsidP="00014883">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2751D"/>
    <w:multiLevelType w:val="hybridMultilevel"/>
    <w:tmpl w:val="A7D29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BA0F72"/>
    <w:multiLevelType w:val="hybridMultilevel"/>
    <w:tmpl w:val="95C8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984B30"/>
    <w:multiLevelType w:val="hybridMultilevel"/>
    <w:tmpl w:val="838E408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D8A1186"/>
    <w:multiLevelType w:val="hybridMultilevel"/>
    <w:tmpl w:val="E90C27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1F0785"/>
    <w:multiLevelType w:val="multilevel"/>
    <w:tmpl w:val="BE321260"/>
    <w:name w:val="Plato Heading List"/>
    <w:lvl w:ilvl="0">
      <w:start w:val="1"/>
      <w:numFmt w:val="decimal"/>
      <w:pStyle w:val="Heading1"/>
      <w:lvlText w:val="%1."/>
      <w:lvlJc w:val="left"/>
      <w:pPr>
        <w:tabs>
          <w:tab w:val="num" w:pos="720"/>
        </w:tabs>
        <w:ind w:left="720" w:hanging="720"/>
      </w:pPr>
      <w:rPr>
        <w:caps w:val="0"/>
        <w:effect w:val="none"/>
      </w:rPr>
    </w:lvl>
    <w:lvl w:ilvl="1">
      <w:start w:val="1"/>
      <w:numFmt w:val="decimal"/>
      <w:pStyle w:val="Heading2"/>
      <w:lvlText w:val="%2."/>
      <w:lvlJc w:val="left"/>
      <w:pPr>
        <w:tabs>
          <w:tab w:val="num" w:pos="720"/>
        </w:tabs>
        <w:ind w:left="720" w:hanging="720"/>
      </w:pPr>
      <w:rPr>
        <w:caps w:val="0"/>
        <w:effect w:val="none"/>
      </w:rPr>
    </w:lvl>
    <w:lvl w:ilvl="2">
      <w:start w:val="1"/>
      <w:numFmt w:val="decimal"/>
      <w:pStyle w:val="Heading3"/>
      <w:lvlText w:val="%1.%2.%3"/>
      <w:lvlJc w:val="left"/>
      <w:pPr>
        <w:tabs>
          <w:tab w:val="num" w:pos="1800"/>
        </w:tabs>
        <w:ind w:left="1800" w:hanging="1080"/>
      </w:pPr>
      <w:rPr>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5">
    <w:nsid w:val="754B0ABE"/>
    <w:multiLevelType w:val="hybridMultilevel"/>
    <w:tmpl w:val="8AC2C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1D0"/>
    <w:rsid w:val="00004DD8"/>
    <w:rsid w:val="00005731"/>
    <w:rsid w:val="00013DAB"/>
    <w:rsid w:val="00014883"/>
    <w:rsid w:val="00015C27"/>
    <w:rsid w:val="00017016"/>
    <w:rsid w:val="000243AD"/>
    <w:rsid w:val="00025BCF"/>
    <w:rsid w:val="00026043"/>
    <w:rsid w:val="000266AF"/>
    <w:rsid w:val="00027922"/>
    <w:rsid w:val="00030F3A"/>
    <w:rsid w:val="00032F11"/>
    <w:rsid w:val="00053CD2"/>
    <w:rsid w:val="00057844"/>
    <w:rsid w:val="00067E3A"/>
    <w:rsid w:val="00072C2F"/>
    <w:rsid w:val="00075487"/>
    <w:rsid w:val="000819F3"/>
    <w:rsid w:val="000875C7"/>
    <w:rsid w:val="00092DB3"/>
    <w:rsid w:val="00093EA5"/>
    <w:rsid w:val="0009587E"/>
    <w:rsid w:val="000A707B"/>
    <w:rsid w:val="000B1320"/>
    <w:rsid w:val="000B381B"/>
    <w:rsid w:val="000B3A51"/>
    <w:rsid w:val="000C162B"/>
    <w:rsid w:val="000C510A"/>
    <w:rsid w:val="000C5E33"/>
    <w:rsid w:val="000D1460"/>
    <w:rsid w:val="000E68A0"/>
    <w:rsid w:val="000E799C"/>
    <w:rsid w:val="000F3C0D"/>
    <w:rsid w:val="000F6125"/>
    <w:rsid w:val="000F7BFB"/>
    <w:rsid w:val="00104B25"/>
    <w:rsid w:val="00106053"/>
    <w:rsid w:val="00111634"/>
    <w:rsid w:val="0011350E"/>
    <w:rsid w:val="00113DD8"/>
    <w:rsid w:val="0011483D"/>
    <w:rsid w:val="00114CE6"/>
    <w:rsid w:val="00117842"/>
    <w:rsid w:val="001232E6"/>
    <w:rsid w:val="00123604"/>
    <w:rsid w:val="00131EF8"/>
    <w:rsid w:val="00133232"/>
    <w:rsid w:val="001334C6"/>
    <w:rsid w:val="00134AFF"/>
    <w:rsid w:val="0013799E"/>
    <w:rsid w:val="00141E17"/>
    <w:rsid w:val="001424EF"/>
    <w:rsid w:val="0014466F"/>
    <w:rsid w:val="001448C1"/>
    <w:rsid w:val="00150D5C"/>
    <w:rsid w:val="001513EF"/>
    <w:rsid w:val="00160349"/>
    <w:rsid w:val="0016576B"/>
    <w:rsid w:val="00166276"/>
    <w:rsid w:val="00172FDC"/>
    <w:rsid w:val="001731F3"/>
    <w:rsid w:val="00174121"/>
    <w:rsid w:val="00177407"/>
    <w:rsid w:val="00180141"/>
    <w:rsid w:val="001824F9"/>
    <w:rsid w:val="00182AA5"/>
    <w:rsid w:val="00187556"/>
    <w:rsid w:val="00191E99"/>
    <w:rsid w:val="0019581F"/>
    <w:rsid w:val="001972FB"/>
    <w:rsid w:val="0019781D"/>
    <w:rsid w:val="001A39E1"/>
    <w:rsid w:val="001A4038"/>
    <w:rsid w:val="001A7191"/>
    <w:rsid w:val="001B4612"/>
    <w:rsid w:val="001B4AF6"/>
    <w:rsid w:val="001B4DBC"/>
    <w:rsid w:val="001C2D05"/>
    <w:rsid w:val="001C30FC"/>
    <w:rsid w:val="001C3A72"/>
    <w:rsid w:val="001C4372"/>
    <w:rsid w:val="001C50C1"/>
    <w:rsid w:val="001C7A77"/>
    <w:rsid w:val="001D2B50"/>
    <w:rsid w:val="001D3B10"/>
    <w:rsid w:val="001D4FD7"/>
    <w:rsid w:val="001D6CEB"/>
    <w:rsid w:val="001E0CE2"/>
    <w:rsid w:val="001E249D"/>
    <w:rsid w:val="001E6617"/>
    <w:rsid w:val="001F057F"/>
    <w:rsid w:val="001F15A7"/>
    <w:rsid w:val="002023E7"/>
    <w:rsid w:val="00214A78"/>
    <w:rsid w:val="00221F0D"/>
    <w:rsid w:val="002244B1"/>
    <w:rsid w:val="00230C75"/>
    <w:rsid w:val="00232E95"/>
    <w:rsid w:val="00235A7A"/>
    <w:rsid w:val="002465CD"/>
    <w:rsid w:val="0025106A"/>
    <w:rsid w:val="00251D35"/>
    <w:rsid w:val="00253718"/>
    <w:rsid w:val="00255022"/>
    <w:rsid w:val="00255347"/>
    <w:rsid w:val="0026070D"/>
    <w:rsid w:val="0026132F"/>
    <w:rsid w:val="00263573"/>
    <w:rsid w:val="00263843"/>
    <w:rsid w:val="00265047"/>
    <w:rsid w:val="002747F6"/>
    <w:rsid w:val="00274B4C"/>
    <w:rsid w:val="002757F9"/>
    <w:rsid w:val="00275CED"/>
    <w:rsid w:val="00281C5D"/>
    <w:rsid w:val="002858D3"/>
    <w:rsid w:val="0029266B"/>
    <w:rsid w:val="00293EC6"/>
    <w:rsid w:val="00293F53"/>
    <w:rsid w:val="0029506B"/>
    <w:rsid w:val="002A7E58"/>
    <w:rsid w:val="002B12F6"/>
    <w:rsid w:val="002B2E8F"/>
    <w:rsid w:val="002B3BD6"/>
    <w:rsid w:val="002B3C21"/>
    <w:rsid w:val="002C4F3E"/>
    <w:rsid w:val="002C7B7A"/>
    <w:rsid w:val="002D0803"/>
    <w:rsid w:val="002D317C"/>
    <w:rsid w:val="002D4C96"/>
    <w:rsid w:val="002D6B4A"/>
    <w:rsid w:val="002D7376"/>
    <w:rsid w:val="002D7E1B"/>
    <w:rsid w:val="002E010A"/>
    <w:rsid w:val="002E6830"/>
    <w:rsid w:val="002F382D"/>
    <w:rsid w:val="002F7C09"/>
    <w:rsid w:val="00300B2D"/>
    <w:rsid w:val="00301BA5"/>
    <w:rsid w:val="00301F15"/>
    <w:rsid w:val="00304837"/>
    <w:rsid w:val="0030755E"/>
    <w:rsid w:val="00310668"/>
    <w:rsid w:val="00311E07"/>
    <w:rsid w:val="00312F13"/>
    <w:rsid w:val="00313617"/>
    <w:rsid w:val="00324041"/>
    <w:rsid w:val="00324EC1"/>
    <w:rsid w:val="00325A14"/>
    <w:rsid w:val="00331DFB"/>
    <w:rsid w:val="00331E59"/>
    <w:rsid w:val="0033260F"/>
    <w:rsid w:val="00332D99"/>
    <w:rsid w:val="0034142C"/>
    <w:rsid w:val="00341C14"/>
    <w:rsid w:val="00345EC3"/>
    <w:rsid w:val="003466B5"/>
    <w:rsid w:val="003522F6"/>
    <w:rsid w:val="00354328"/>
    <w:rsid w:val="00357797"/>
    <w:rsid w:val="00360D12"/>
    <w:rsid w:val="00376629"/>
    <w:rsid w:val="0038071C"/>
    <w:rsid w:val="003838CE"/>
    <w:rsid w:val="003845BE"/>
    <w:rsid w:val="00384C5E"/>
    <w:rsid w:val="00387004"/>
    <w:rsid w:val="003870E5"/>
    <w:rsid w:val="003925AD"/>
    <w:rsid w:val="003934B9"/>
    <w:rsid w:val="00394410"/>
    <w:rsid w:val="00397A54"/>
    <w:rsid w:val="003A2EFF"/>
    <w:rsid w:val="003A39BE"/>
    <w:rsid w:val="003A43A5"/>
    <w:rsid w:val="003A5BC0"/>
    <w:rsid w:val="003A75BE"/>
    <w:rsid w:val="003B14F7"/>
    <w:rsid w:val="003B2271"/>
    <w:rsid w:val="003B4C2D"/>
    <w:rsid w:val="003B5319"/>
    <w:rsid w:val="003C2ACA"/>
    <w:rsid w:val="003C31AF"/>
    <w:rsid w:val="003C481E"/>
    <w:rsid w:val="003C5E6B"/>
    <w:rsid w:val="003D1C1C"/>
    <w:rsid w:val="003D1DBC"/>
    <w:rsid w:val="003D21D0"/>
    <w:rsid w:val="003D2A0E"/>
    <w:rsid w:val="003D609A"/>
    <w:rsid w:val="003E1B65"/>
    <w:rsid w:val="003E41F4"/>
    <w:rsid w:val="003E50AF"/>
    <w:rsid w:val="003E597D"/>
    <w:rsid w:val="00401AB6"/>
    <w:rsid w:val="00411503"/>
    <w:rsid w:val="00412BD8"/>
    <w:rsid w:val="00414F47"/>
    <w:rsid w:val="004213A7"/>
    <w:rsid w:val="00421491"/>
    <w:rsid w:val="004224BD"/>
    <w:rsid w:val="00430B9B"/>
    <w:rsid w:val="00431853"/>
    <w:rsid w:val="004345FA"/>
    <w:rsid w:val="00436BB3"/>
    <w:rsid w:val="0044076C"/>
    <w:rsid w:val="00441706"/>
    <w:rsid w:val="00441D09"/>
    <w:rsid w:val="00444562"/>
    <w:rsid w:val="00444904"/>
    <w:rsid w:val="004452F3"/>
    <w:rsid w:val="00446DE2"/>
    <w:rsid w:val="004501C6"/>
    <w:rsid w:val="00454FD2"/>
    <w:rsid w:val="00456141"/>
    <w:rsid w:val="00456E4C"/>
    <w:rsid w:val="004575EC"/>
    <w:rsid w:val="004674C9"/>
    <w:rsid w:val="0047192F"/>
    <w:rsid w:val="00471943"/>
    <w:rsid w:val="00473C21"/>
    <w:rsid w:val="00477879"/>
    <w:rsid w:val="004907B2"/>
    <w:rsid w:val="00490EF6"/>
    <w:rsid w:val="00494EC8"/>
    <w:rsid w:val="00495D3A"/>
    <w:rsid w:val="004A4582"/>
    <w:rsid w:val="004B0FDF"/>
    <w:rsid w:val="004B1F5C"/>
    <w:rsid w:val="004B3523"/>
    <w:rsid w:val="004B3546"/>
    <w:rsid w:val="004B375E"/>
    <w:rsid w:val="004B3F21"/>
    <w:rsid w:val="004B5E91"/>
    <w:rsid w:val="004B7F49"/>
    <w:rsid w:val="004C29E8"/>
    <w:rsid w:val="004C5128"/>
    <w:rsid w:val="004C583B"/>
    <w:rsid w:val="004D20CE"/>
    <w:rsid w:val="004D2A94"/>
    <w:rsid w:val="004D4E1B"/>
    <w:rsid w:val="004D6E1F"/>
    <w:rsid w:val="004D728A"/>
    <w:rsid w:val="004E14EB"/>
    <w:rsid w:val="004E3D8E"/>
    <w:rsid w:val="004E7365"/>
    <w:rsid w:val="004E75F6"/>
    <w:rsid w:val="004F1F4D"/>
    <w:rsid w:val="004F470E"/>
    <w:rsid w:val="004F5CC7"/>
    <w:rsid w:val="00501DC4"/>
    <w:rsid w:val="005035D0"/>
    <w:rsid w:val="00510991"/>
    <w:rsid w:val="00510EF8"/>
    <w:rsid w:val="005228FB"/>
    <w:rsid w:val="00522E68"/>
    <w:rsid w:val="0052655C"/>
    <w:rsid w:val="00527001"/>
    <w:rsid w:val="00527395"/>
    <w:rsid w:val="00531329"/>
    <w:rsid w:val="00533E6E"/>
    <w:rsid w:val="0054026B"/>
    <w:rsid w:val="005405AB"/>
    <w:rsid w:val="00543F08"/>
    <w:rsid w:val="00551052"/>
    <w:rsid w:val="0055529A"/>
    <w:rsid w:val="005572EC"/>
    <w:rsid w:val="005627F6"/>
    <w:rsid w:val="00565463"/>
    <w:rsid w:val="00572602"/>
    <w:rsid w:val="0057260D"/>
    <w:rsid w:val="0057449C"/>
    <w:rsid w:val="00576214"/>
    <w:rsid w:val="00580001"/>
    <w:rsid w:val="005868DB"/>
    <w:rsid w:val="00587ED9"/>
    <w:rsid w:val="00592877"/>
    <w:rsid w:val="005940B7"/>
    <w:rsid w:val="005942B6"/>
    <w:rsid w:val="0059445D"/>
    <w:rsid w:val="00594698"/>
    <w:rsid w:val="00594CEB"/>
    <w:rsid w:val="005A150D"/>
    <w:rsid w:val="005A1542"/>
    <w:rsid w:val="005B2750"/>
    <w:rsid w:val="005B3ABA"/>
    <w:rsid w:val="005B5015"/>
    <w:rsid w:val="005B5286"/>
    <w:rsid w:val="005C0E16"/>
    <w:rsid w:val="005C5BBA"/>
    <w:rsid w:val="005D424E"/>
    <w:rsid w:val="005D6FE1"/>
    <w:rsid w:val="005D73A0"/>
    <w:rsid w:val="005E033F"/>
    <w:rsid w:val="005E3A0D"/>
    <w:rsid w:val="005E55E6"/>
    <w:rsid w:val="005E6C7D"/>
    <w:rsid w:val="005E7400"/>
    <w:rsid w:val="005F07BE"/>
    <w:rsid w:val="005F11A9"/>
    <w:rsid w:val="005F7BD4"/>
    <w:rsid w:val="006008F1"/>
    <w:rsid w:val="006032F1"/>
    <w:rsid w:val="006042B6"/>
    <w:rsid w:val="006078A2"/>
    <w:rsid w:val="00613A3B"/>
    <w:rsid w:val="006149E0"/>
    <w:rsid w:val="006208D1"/>
    <w:rsid w:val="00621D3C"/>
    <w:rsid w:val="006226AF"/>
    <w:rsid w:val="00623468"/>
    <w:rsid w:val="00624BB7"/>
    <w:rsid w:val="00625556"/>
    <w:rsid w:val="00627FD4"/>
    <w:rsid w:val="00632C85"/>
    <w:rsid w:val="00632D48"/>
    <w:rsid w:val="00636F7A"/>
    <w:rsid w:val="00642CA4"/>
    <w:rsid w:val="00643A87"/>
    <w:rsid w:val="0064553E"/>
    <w:rsid w:val="00646933"/>
    <w:rsid w:val="006532FF"/>
    <w:rsid w:val="00653412"/>
    <w:rsid w:val="00666BC4"/>
    <w:rsid w:val="00670E28"/>
    <w:rsid w:val="006A09CE"/>
    <w:rsid w:val="006A181F"/>
    <w:rsid w:val="006A251F"/>
    <w:rsid w:val="006A6AF8"/>
    <w:rsid w:val="006A7EA0"/>
    <w:rsid w:val="006A7EFF"/>
    <w:rsid w:val="006B4F95"/>
    <w:rsid w:val="006B523D"/>
    <w:rsid w:val="006B67D7"/>
    <w:rsid w:val="006C1FFB"/>
    <w:rsid w:val="006C3850"/>
    <w:rsid w:val="006C3A30"/>
    <w:rsid w:val="006D510E"/>
    <w:rsid w:val="006D79C8"/>
    <w:rsid w:val="006E16AA"/>
    <w:rsid w:val="006E69E6"/>
    <w:rsid w:val="006F17DD"/>
    <w:rsid w:val="007021E2"/>
    <w:rsid w:val="00702EF3"/>
    <w:rsid w:val="00704135"/>
    <w:rsid w:val="00706EA3"/>
    <w:rsid w:val="00707044"/>
    <w:rsid w:val="00711469"/>
    <w:rsid w:val="00712AE6"/>
    <w:rsid w:val="0071343D"/>
    <w:rsid w:val="0071597B"/>
    <w:rsid w:val="00716D50"/>
    <w:rsid w:val="007212B7"/>
    <w:rsid w:val="00725A90"/>
    <w:rsid w:val="00732ECD"/>
    <w:rsid w:val="00733F76"/>
    <w:rsid w:val="0073468D"/>
    <w:rsid w:val="0074247C"/>
    <w:rsid w:val="007428B3"/>
    <w:rsid w:val="00743EE0"/>
    <w:rsid w:val="00747599"/>
    <w:rsid w:val="0075375D"/>
    <w:rsid w:val="00760F9B"/>
    <w:rsid w:val="007637F3"/>
    <w:rsid w:val="00763EAF"/>
    <w:rsid w:val="00764336"/>
    <w:rsid w:val="00766994"/>
    <w:rsid w:val="00770136"/>
    <w:rsid w:val="00770D15"/>
    <w:rsid w:val="00772602"/>
    <w:rsid w:val="007729FF"/>
    <w:rsid w:val="007863C7"/>
    <w:rsid w:val="0079690C"/>
    <w:rsid w:val="00796A42"/>
    <w:rsid w:val="00797F68"/>
    <w:rsid w:val="007A35B8"/>
    <w:rsid w:val="007A3FDE"/>
    <w:rsid w:val="007B04FC"/>
    <w:rsid w:val="007B7841"/>
    <w:rsid w:val="007C55B1"/>
    <w:rsid w:val="007F0F28"/>
    <w:rsid w:val="007F0F90"/>
    <w:rsid w:val="007F1446"/>
    <w:rsid w:val="007F279C"/>
    <w:rsid w:val="007F304B"/>
    <w:rsid w:val="007F470E"/>
    <w:rsid w:val="007F50EF"/>
    <w:rsid w:val="007F665B"/>
    <w:rsid w:val="008030EB"/>
    <w:rsid w:val="00807B95"/>
    <w:rsid w:val="0081171A"/>
    <w:rsid w:val="00824697"/>
    <w:rsid w:val="00825776"/>
    <w:rsid w:val="008277C4"/>
    <w:rsid w:val="0083233A"/>
    <w:rsid w:val="00834184"/>
    <w:rsid w:val="00836F64"/>
    <w:rsid w:val="008376CF"/>
    <w:rsid w:val="00844B2B"/>
    <w:rsid w:val="00844ED6"/>
    <w:rsid w:val="00860D51"/>
    <w:rsid w:val="00862DD1"/>
    <w:rsid w:val="008747B2"/>
    <w:rsid w:val="00880F43"/>
    <w:rsid w:val="00884ED3"/>
    <w:rsid w:val="00885669"/>
    <w:rsid w:val="00887788"/>
    <w:rsid w:val="008911D3"/>
    <w:rsid w:val="00895B9C"/>
    <w:rsid w:val="00897373"/>
    <w:rsid w:val="008A31AB"/>
    <w:rsid w:val="008B17C8"/>
    <w:rsid w:val="008B1D62"/>
    <w:rsid w:val="008B3459"/>
    <w:rsid w:val="008B4A60"/>
    <w:rsid w:val="008B4B29"/>
    <w:rsid w:val="008C380A"/>
    <w:rsid w:val="008C47AD"/>
    <w:rsid w:val="008E1B74"/>
    <w:rsid w:val="008E1FA8"/>
    <w:rsid w:val="008E2E66"/>
    <w:rsid w:val="008E3845"/>
    <w:rsid w:val="008E5265"/>
    <w:rsid w:val="008E6C2C"/>
    <w:rsid w:val="008F06D5"/>
    <w:rsid w:val="008F3665"/>
    <w:rsid w:val="008F4D73"/>
    <w:rsid w:val="00905D83"/>
    <w:rsid w:val="00907976"/>
    <w:rsid w:val="00912B6A"/>
    <w:rsid w:val="009174AE"/>
    <w:rsid w:val="00920303"/>
    <w:rsid w:val="0092072C"/>
    <w:rsid w:val="009242EA"/>
    <w:rsid w:val="00924726"/>
    <w:rsid w:val="009257FD"/>
    <w:rsid w:val="00930C47"/>
    <w:rsid w:val="0093255A"/>
    <w:rsid w:val="009334CC"/>
    <w:rsid w:val="00951E0D"/>
    <w:rsid w:val="00963C5B"/>
    <w:rsid w:val="00965E1C"/>
    <w:rsid w:val="0096651E"/>
    <w:rsid w:val="00966E27"/>
    <w:rsid w:val="00970F14"/>
    <w:rsid w:val="00971747"/>
    <w:rsid w:val="00971FAF"/>
    <w:rsid w:val="009735C0"/>
    <w:rsid w:val="009935CB"/>
    <w:rsid w:val="00997471"/>
    <w:rsid w:val="009A445B"/>
    <w:rsid w:val="009B0729"/>
    <w:rsid w:val="009B15A7"/>
    <w:rsid w:val="009B321B"/>
    <w:rsid w:val="009B3B09"/>
    <w:rsid w:val="009B5015"/>
    <w:rsid w:val="009B5570"/>
    <w:rsid w:val="009B663B"/>
    <w:rsid w:val="009C1A01"/>
    <w:rsid w:val="009D23C6"/>
    <w:rsid w:val="009D3FDF"/>
    <w:rsid w:val="009D656F"/>
    <w:rsid w:val="009D7140"/>
    <w:rsid w:val="009E15C9"/>
    <w:rsid w:val="009F6867"/>
    <w:rsid w:val="009F6B50"/>
    <w:rsid w:val="009F7D06"/>
    <w:rsid w:val="00A0135A"/>
    <w:rsid w:val="00A01D2D"/>
    <w:rsid w:val="00A0415F"/>
    <w:rsid w:val="00A05B75"/>
    <w:rsid w:val="00A13F1F"/>
    <w:rsid w:val="00A1561E"/>
    <w:rsid w:val="00A17916"/>
    <w:rsid w:val="00A17DFB"/>
    <w:rsid w:val="00A17F53"/>
    <w:rsid w:val="00A20F61"/>
    <w:rsid w:val="00A21927"/>
    <w:rsid w:val="00A2629F"/>
    <w:rsid w:val="00A26682"/>
    <w:rsid w:val="00A27B2B"/>
    <w:rsid w:val="00A379B5"/>
    <w:rsid w:val="00A37CD6"/>
    <w:rsid w:val="00A4094F"/>
    <w:rsid w:val="00A41479"/>
    <w:rsid w:val="00A42DEF"/>
    <w:rsid w:val="00A43472"/>
    <w:rsid w:val="00A43C1A"/>
    <w:rsid w:val="00A46EF2"/>
    <w:rsid w:val="00A576E8"/>
    <w:rsid w:val="00A650F4"/>
    <w:rsid w:val="00A65E5D"/>
    <w:rsid w:val="00A665C5"/>
    <w:rsid w:val="00A70EB0"/>
    <w:rsid w:val="00A751AB"/>
    <w:rsid w:val="00A76F2A"/>
    <w:rsid w:val="00A90D0D"/>
    <w:rsid w:val="00A95366"/>
    <w:rsid w:val="00AA0718"/>
    <w:rsid w:val="00AA68AE"/>
    <w:rsid w:val="00AB58F3"/>
    <w:rsid w:val="00AC6C46"/>
    <w:rsid w:val="00AC7134"/>
    <w:rsid w:val="00AD14D5"/>
    <w:rsid w:val="00AD1B5F"/>
    <w:rsid w:val="00AE1457"/>
    <w:rsid w:val="00B005C8"/>
    <w:rsid w:val="00B01D6B"/>
    <w:rsid w:val="00B0517B"/>
    <w:rsid w:val="00B076C5"/>
    <w:rsid w:val="00B12AA3"/>
    <w:rsid w:val="00B13A53"/>
    <w:rsid w:val="00B154A6"/>
    <w:rsid w:val="00B17BA7"/>
    <w:rsid w:val="00B25182"/>
    <w:rsid w:val="00B31CCA"/>
    <w:rsid w:val="00B326D1"/>
    <w:rsid w:val="00B341C4"/>
    <w:rsid w:val="00B409B2"/>
    <w:rsid w:val="00B41BC8"/>
    <w:rsid w:val="00B439EE"/>
    <w:rsid w:val="00B47D3D"/>
    <w:rsid w:val="00B53CDE"/>
    <w:rsid w:val="00B5681F"/>
    <w:rsid w:val="00B57D0E"/>
    <w:rsid w:val="00B60773"/>
    <w:rsid w:val="00B65232"/>
    <w:rsid w:val="00B652C7"/>
    <w:rsid w:val="00B70793"/>
    <w:rsid w:val="00B72DDD"/>
    <w:rsid w:val="00B90159"/>
    <w:rsid w:val="00B9576E"/>
    <w:rsid w:val="00BA1126"/>
    <w:rsid w:val="00BA37E0"/>
    <w:rsid w:val="00BA7913"/>
    <w:rsid w:val="00BB11DC"/>
    <w:rsid w:val="00BB4626"/>
    <w:rsid w:val="00BB4E2E"/>
    <w:rsid w:val="00BC23AB"/>
    <w:rsid w:val="00BC40C0"/>
    <w:rsid w:val="00BC5943"/>
    <w:rsid w:val="00BC7736"/>
    <w:rsid w:val="00BD3170"/>
    <w:rsid w:val="00BD4FC5"/>
    <w:rsid w:val="00BD4FF5"/>
    <w:rsid w:val="00BD632D"/>
    <w:rsid w:val="00BE0A2A"/>
    <w:rsid w:val="00BE3070"/>
    <w:rsid w:val="00BE426B"/>
    <w:rsid w:val="00BE5A9E"/>
    <w:rsid w:val="00BE63B9"/>
    <w:rsid w:val="00BE649D"/>
    <w:rsid w:val="00BF1895"/>
    <w:rsid w:val="00BF1D3D"/>
    <w:rsid w:val="00BF20E2"/>
    <w:rsid w:val="00BF28B8"/>
    <w:rsid w:val="00BF482A"/>
    <w:rsid w:val="00BF6366"/>
    <w:rsid w:val="00C0169F"/>
    <w:rsid w:val="00C074FC"/>
    <w:rsid w:val="00C11A3F"/>
    <w:rsid w:val="00C11F74"/>
    <w:rsid w:val="00C12552"/>
    <w:rsid w:val="00C13BE8"/>
    <w:rsid w:val="00C13EDA"/>
    <w:rsid w:val="00C1461C"/>
    <w:rsid w:val="00C16BCB"/>
    <w:rsid w:val="00C25D31"/>
    <w:rsid w:val="00C27354"/>
    <w:rsid w:val="00C30B2A"/>
    <w:rsid w:val="00C31F2B"/>
    <w:rsid w:val="00C327F1"/>
    <w:rsid w:val="00C418A3"/>
    <w:rsid w:val="00C45530"/>
    <w:rsid w:val="00C46380"/>
    <w:rsid w:val="00C470F4"/>
    <w:rsid w:val="00C51C34"/>
    <w:rsid w:val="00C6211E"/>
    <w:rsid w:val="00C67117"/>
    <w:rsid w:val="00C675AF"/>
    <w:rsid w:val="00C679FA"/>
    <w:rsid w:val="00C75433"/>
    <w:rsid w:val="00C75549"/>
    <w:rsid w:val="00C7665A"/>
    <w:rsid w:val="00C808FB"/>
    <w:rsid w:val="00C8214F"/>
    <w:rsid w:val="00C82C28"/>
    <w:rsid w:val="00C8338E"/>
    <w:rsid w:val="00C85554"/>
    <w:rsid w:val="00C86591"/>
    <w:rsid w:val="00C87C20"/>
    <w:rsid w:val="00C87CB9"/>
    <w:rsid w:val="00C9141D"/>
    <w:rsid w:val="00C934AA"/>
    <w:rsid w:val="00C96E5A"/>
    <w:rsid w:val="00CA2391"/>
    <w:rsid w:val="00CA49F5"/>
    <w:rsid w:val="00CB186A"/>
    <w:rsid w:val="00CB382B"/>
    <w:rsid w:val="00CB719F"/>
    <w:rsid w:val="00CC2B78"/>
    <w:rsid w:val="00CC31F2"/>
    <w:rsid w:val="00CC613E"/>
    <w:rsid w:val="00CC61EE"/>
    <w:rsid w:val="00CC6DAE"/>
    <w:rsid w:val="00CC6EDE"/>
    <w:rsid w:val="00CD4158"/>
    <w:rsid w:val="00CD44C6"/>
    <w:rsid w:val="00CD6211"/>
    <w:rsid w:val="00CD63F7"/>
    <w:rsid w:val="00CD6A9C"/>
    <w:rsid w:val="00CE64D0"/>
    <w:rsid w:val="00CF42CC"/>
    <w:rsid w:val="00CF587D"/>
    <w:rsid w:val="00CF6F5C"/>
    <w:rsid w:val="00CF7333"/>
    <w:rsid w:val="00D12137"/>
    <w:rsid w:val="00D1271E"/>
    <w:rsid w:val="00D12D1F"/>
    <w:rsid w:val="00D16218"/>
    <w:rsid w:val="00D20932"/>
    <w:rsid w:val="00D2245E"/>
    <w:rsid w:val="00D273F1"/>
    <w:rsid w:val="00D30D8F"/>
    <w:rsid w:val="00D3431D"/>
    <w:rsid w:val="00D34619"/>
    <w:rsid w:val="00D3543E"/>
    <w:rsid w:val="00D36F01"/>
    <w:rsid w:val="00D42393"/>
    <w:rsid w:val="00D44A37"/>
    <w:rsid w:val="00D457E7"/>
    <w:rsid w:val="00D45981"/>
    <w:rsid w:val="00D460DF"/>
    <w:rsid w:val="00D46936"/>
    <w:rsid w:val="00D46A4E"/>
    <w:rsid w:val="00D50C35"/>
    <w:rsid w:val="00D52371"/>
    <w:rsid w:val="00D55BC1"/>
    <w:rsid w:val="00D57E56"/>
    <w:rsid w:val="00D623B0"/>
    <w:rsid w:val="00D66A2B"/>
    <w:rsid w:val="00D73BCE"/>
    <w:rsid w:val="00D8646C"/>
    <w:rsid w:val="00D87E4D"/>
    <w:rsid w:val="00D9036E"/>
    <w:rsid w:val="00D9178B"/>
    <w:rsid w:val="00DA2833"/>
    <w:rsid w:val="00DA2AB9"/>
    <w:rsid w:val="00DA2B88"/>
    <w:rsid w:val="00DA66D0"/>
    <w:rsid w:val="00DA688D"/>
    <w:rsid w:val="00DB3277"/>
    <w:rsid w:val="00DB33C8"/>
    <w:rsid w:val="00DC17BB"/>
    <w:rsid w:val="00DC1C16"/>
    <w:rsid w:val="00DC3D97"/>
    <w:rsid w:val="00DC3E6D"/>
    <w:rsid w:val="00DC67F6"/>
    <w:rsid w:val="00DD1B62"/>
    <w:rsid w:val="00DD7F6A"/>
    <w:rsid w:val="00DD7F81"/>
    <w:rsid w:val="00DE0629"/>
    <w:rsid w:val="00DE1937"/>
    <w:rsid w:val="00DE3980"/>
    <w:rsid w:val="00DF3D27"/>
    <w:rsid w:val="00DF68E2"/>
    <w:rsid w:val="00E049D8"/>
    <w:rsid w:val="00E04C2A"/>
    <w:rsid w:val="00E104C2"/>
    <w:rsid w:val="00E10E61"/>
    <w:rsid w:val="00E13730"/>
    <w:rsid w:val="00E168ED"/>
    <w:rsid w:val="00E22B7F"/>
    <w:rsid w:val="00E24546"/>
    <w:rsid w:val="00E30A28"/>
    <w:rsid w:val="00E3151E"/>
    <w:rsid w:val="00E3165A"/>
    <w:rsid w:val="00E350B1"/>
    <w:rsid w:val="00E35B29"/>
    <w:rsid w:val="00E35B41"/>
    <w:rsid w:val="00E36121"/>
    <w:rsid w:val="00E36BAB"/>
    <w:rsid w:val="00E40540"/>
    <w:rsid w:val="00E53E30"/>
    <w:rsid w:val="00E5418B"/>
    <w:rsid w:val="00E54D3B"/>
    <w:rsid w:val="00E638CE"/>
    <w:rsid w:val="00E753CA"/>
    <w:rsid w:val="00E7571D"/>
    <w:rsid w:val="00E8328E"/>
    <w:rsid w:val="00E8432F"/>
    <w:rsid w:val="00E851BD"/>
    <w:rsid w:val="00E85393"/>
    <w:rsid w:val="00E85CBE"/>
    <w:rsid w:val="00E94C84"/>
    <w:rsid w:val="00E9659D"/>
    <w:rsid w:val="00E968B1"/>
    <w:rsid w:val="00EA4AE1"/>
    <w:rsid w:val="00EA7541"/>
    <w:rsid w:val="00EB056A"/>
    <w:rsid w:val="00EB1887"/>
    <w:rsid w:val="00EB2808"/>
    <w:rsid w:val="00EB3642"/>
    <w:rsid w:val="00EB748C"/>
    <w:rsid w:val="00ED0602"/>
    <w:rsid w:val="00ED0E58"/>
    <w:rsid w:val="00ED51A7"/>
    <w:rsid w:val="00EE02FC"/>
    <w:rsid w:val="00EE501B"/>
    <w:rsid w:val="00EE678F"/>
    <w:rsid w:val="00EE6DAA"/>
    <w:rsid w:val="00EF1B8E"/>
    <w:rsid w:val="00EF2E54"/>
    <w:rsid w:val="00F001A7"/>
    <w:rsid w:val="00F01B1F"/>
    <w:rsid w:val="00F01F15"/>
    <w:rsid w:val="00F060E5"/>
    <w:rsid w:val="00F13373"/>
    <w:rsid w:val="00F144DE"/>
    <w:rsid w:val="00F1706C"/>
    <w:rsid w:val="00F2317B"/>
    <w:rsid w:val="00F23ED2"/>
    <w:rsid w:val="00F24AF7"/>
    <w:rsid w:val="00F2610A"/>
    <w:rsid w:val="00F30DB4"/>
    <w:rsid w:val="00F31897"/>
    <w:rsid w:val="00F3326D"/>
    <w:rsid w:val="00F33880"/>
    <w:rsid w:val="00F33F74"/>
    <w:rsid w:val="00F36242"/>
    <w:rsid w:val="00F41080"/>
    <w:rsid w:val="00F418DA"/>
    <w:rsid w:val="00F42515"/>
    <w:rsid w:val="00F47E0D"/>
    <w:rsid w:val="00F50AB6"/>
    <w:rsid w:val="00F5119E"/>
    <w:rsid w:val="00F545EA"/>
    <w:rsid w:val="00F55696"/>
    <w:rsid w:val="00F57083"/>
    <w:rsid w:val="00F6066E"/>
    <w:rsid w:val="00F65CE6"/>
    <w:rsid w:val="00F73AB4"/>
    <w:rsid w:val="00F75FC6"/>
    <w:rsid w:val="00F835B6"/>
    <w:rsid w:val="00F85637"/>
    <w:rsid w:val="00F8765E"/>
    <w:rsid w:val="00F90BF6"/>
    <w:rsid w:val="00F935D0"/>
    <w:rsid w:val="00F939A2"/>
    <w:rsid w:val="00F94243"/>
    <w:rsid w:val="00F94F9A"/>
    <w:rsid w:val="00F96F18"/>
    <w:rsid w:val="00FA12AF"/>
    <w:rsid w:val="00FA445E"/>
    <w:rsid w:val="00FA7C6A"/>
    <w:rsid w:val="00FC20F7"/>
    <w:rsid w:val="00FC338A"/>
    <w:rsid w:val="00FC7F3F"/>
    <w:rsid w:val="00FD23C3"/>
    <w:rsid w:val="00FD6621"/>
    <w:rsid w:val="00FD6818"/>
    <w:rsid w:val="00FD6F34"/>
    <w:rsid w:val="00FD7486"/>
    <w:rsid w:val="00FE0182"/>
    <w:rsid w:val="00FE5A9F"/>
    <w:rsid w:val="00FF0FA4"/>
    <w:rsid w:val="00FF152C"/>
    <w:rsid w:val="00FF40D3"/>
    <w:rsid w:val="00FF5737"/>
    <w:rsid w:val="00FF575D"/>
    <w:rsid w:val="00FF5D9A"/>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C1F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98"/>
    <w:lsdException w:name="Title" w:semiHidden="0" w:uiPriority="10" w:unhideWhenUsed="0" w:qFormat="1"/>
    <w:lsdException w:name="Default Paragraph Font" w:uiPriority="1"/>
    <w:lsdException w:name="Subtitle" w:semiHidden="0" w:uiPriority="11" w:unhideWhenUsed="0" w:qFormat="1"/>
    <w:lsdException w:name="Hyperlink" w:uiPriority="98"/>
    <w:lsdException w:name="Strong" w:semiHidden="0" w:uiPriority="22" w:unhideWhenUsed="0" w:qFormat="1"/>
    <w:lsdException w:name="Emphasis" w:semiHidden="0" w:uiPriority="20" w:unhideWhenUsed="0" w:qFormat="1"/>
    <w:lsdException w:name="Balloon Text" w:uiPriority="98"/>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1D0"/>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paragraph" w:styleId="Heading1">
    <w:name w:val="heading 1"/>
    <w:basedOn w:val="Normal"/>
    <w:next w:val="MarginText"/>
    <w:link w:val="Heading1Char"/>
    <w:qFormat/>
    <w:rsid w:val="003D21D0"/>
    <w:pPr>
      <w:keepNext/>
      <w:numPr>
        <w:numId w:val="1"/>
      </w:numPr>
      <w:overflowPunct/>
      <w:autoSpaceDE/>
      <w:autoSpaceDN/>
      <w:spacing w:after="240"/>
      <w:textAlignment w:val="auto"/>
      <w:outlineLvl w:val="0"/>
    </w:pPr>
    <w:rPr>
      <w:rFonts w:eastAsia="STZhongsong"/>
      <w:b/>
      <w:caps/>
      <w:lang w:eastAsia="zh-CN"/>
    </w:rPr>
  </w:style>
  <w:style w:type="paragraph" w:styleId="Heading2">
    <w:name w:val="heading 2"/>
    <w:basedOn w:val="Normal"/>
    <w:link w:val="Heading2Char"/>
    <w:qFormat/>
    <w:rsid w:val="003D21D0"/>
    <w:pPr>
      <w:numPr>
        <w:ilvl w:val="1"/>
        <w:numId w:val="1"/>
      </w:numPr>
      <w:overflowPunct/>
      <w:autoSpaceDE/>
      <w:autoSpaceDN/>
      <w:spacing w:after="240"/>
      <w:textAlignment w:val="auto"/>
      <w:outlineLvl w:val="1"/>
    </w:pPr>
    <w:rPr>
      <w:rFonts w:eastAsia="STZhongsong"/>
      <w:lang w:eastAsia="zh-CN"/>
    </w:rPr>
  </w:style>
  <w:style w:type="paragraph" w:styleId="Heading3">
    <w:name w:val="heading 3"/>
    <w:basedOn w:val="Normal"/>
    <w:link w:val="Heading3Char"/>
    <w:qFormat/>
    <w:rsid w:val="003D21D0"/>
    <w:pPr>
      <w:numPr>
        <w:ilvl w:val="2"/>
        <w:numId w:val="1"/>
      </w:numPr>
      <w:overflowPunct/>
      <w:autoSpaceDE/>
      <w:autoSpaceDN/>
      <w:spacing w:after="240"/>
      <w:textAlignment w:val="auto"/>
      <w:outlineLvl w:val="2"/>
    </w:pPr>
    <w:rPr>
      <w:rFonts w:eastAsia="STZhongsong"/>
      <w:lang w:eastAsia="zh-CN"/>
    </w:rPr>
  </w:style>
  <w:style w:type="paragraph" w:styleId="Heading4">
    <w:name w:val="heading 4"/>
    <w:basedOn w:val="Normal"/>
    <w:link w:val="Heading4Char"/>
    <w:qFormat/>
    <w:rsid w:val="003D21D0"/>
    <w:pPr>
      <w:numPr>
        <w:ilvl w:val="3"/>
        <w:numId w:val="1"/>
      </w:numPr>
      <w:overflowPunct/>
      <w:autoSpaceDE/>
      <w:autoSpaceDN/>
      <w:spacing w:after="240"/>
      <w:textAlignment w:val="auto"/>
      <w:outlineLvl w:val="3"/>
    </w:pPr>
    <w:rPr>
      <w:rFonts w:eastAsia="STZhongsong"/>
      <w:lang w:eastAsia="zh-CN"/>
    </w:rPr>
  </w:style>
  <w:style w:type="paragraph" w:styleId="Heading5">
    <w:name w:val="heading 5"/>
    <w:basedOn w:val="Normal"/>
    <w:link w:val="Heading5Char"/>
    <w:qFormat/>
    <w:rsid w:val="003D21D0"/>
    <w:pPr>
      <w:numPr>
        <w:ilvl w:val="4"/>
        <w:numId w:val="1"/>
      </w:numPr>
      <w:overflowPunct/>
      <w:autoSpaceDE/>
      <w:autoSpaceDN/>
      <w:spacing w:after="240"/>
      <w:textAlignment w:val="auto"/>
      <w:outlineLvl w:val="4"/>
    </w:pPr>
    <w:rPr>
      <w:rFonts w:eastAsia="STZhongsong"/>
      <w:lang w:eastAsia="zh-CN"/>
    </w:rPr>
  </w:style>
  <w:style w:type="paragraph" w:styleId="Heading6">
    <w:name w:val="heading 6"/>
    <w:basedOn w:val="Normal"/>
    <w:link w:val="Heading6Char"/>
    <w:qFormat/>
    <w:rsid w:val="003D21D0"/>
    <w:pPr>
      <w:numPr>
        <w:ilvl w:val="5"/>
        <w:numId w:val="1"/>
      </w:numPr>
      <w:overflowPunct/>
      <w:autoSpaceDE/>
      <w:autoSpaceDN/>
      <w:spacing w:after="240"/>
      <w:textAlignment w:val="auto"/>
      <w:outlineLvl w:val="5"/>
    </w:pPr>
    <w:rPr>
      <w:rFonts w:eastAsia="STZhongsong"/>
      <w:lang w:eastAsia="zh-CN"/>
    </w:rPr>
  </w:style>
  <w:style w:type="paragraph" w:styleId="Heading7">
    <w:name w:val="heading 7"/>
    <w:basedOn w:val="Normal"/>
    <w:link w:val="Heading7Char"/>
    <w:qFormat/>
    <w:rsid w:val="003D21D0"/>
    <w:pPr>
      <w:numPr>
        <w:ilvl w:val="6"/>
        <w:numId w:val="1"/>
      </w:numPr>
      <w:overflowPunct/>
      <w:autoSpaceDE/>
      <w:autoSpaceDN/>
      <w:spacing w:after="240"/>
      <w:textAlignment w:val="auto"/>
      <w:outlineLvl w:val="6"/>
    </w:pPr>
    <w:rPr>
      <w:rFonts w:eastAsia="STZhongsong"/>
      <w:lang w:eastAsia="zh-CN"/>
    </w:rPr>
  </w:style>
  <w:style w:type="paragraph" w:styleId="Heading8">
    <w:name w:val="heading 8"/>
    <w:basedOn w:val="Normal"/>
    <w:link w:val="Heading8Char"/>
    <w:qFormat/>
    <w:rsid w:val="003D21D0"/>
    <w:pPr>
      <w:numPr>
        <w:ilvl w:val="7"/>
        <w:numId w:val="1"/>
      </w:numPr>
      <w:overflowPunct/>
      <w:autoSpaceDE/>
      <w:autoSpaceDN/>
      <w:spacing w:after="240"/>
      <w:textAlignment w:val="auto"/>
      <w:outlineLvl w:val="7"/>
    </w:pPr>
    <w:rPr>
      <w:rFonts w:eastAsia="STZhongsong"/>
      <w:lang w:eastAsia="zh-CN"/>
    </w:rPr>
  </w:style>
  <w:style w:type="paragraph" w:styleId="Heading9">
    <w:name w:val="heading 9"/>
    <w:basedOn w:val="Normal"/>
    <w:next w:val="MarginText"/>
    <w:link w:val="Heading9Char"/>
    <w:qFormat/>
    <w:rsid w:val="003D21D0"/>
    <w:pPr>
      <w:numPr>
        <w:ilvl w:val="8"/>
        <w:numId w:val="1"/>
      </w:numPr>
      <w:overflowPunct/>
      <w:autoSpaceDE/>
      <w:autoSpaceDN/>
      <w:spacing w:after="240"/>
      <w:textAlignment w:val="auto"/>
      <w:outlineLvl w:val="8"/>
    </w:pPr>
    <w:rPr>
      <w:rFonts w:eastAsia="STZhongsong"/>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1D0"/>
    <w:rPr>
      <w:rFonts w:ascii="Times New Roman" w:eastAsia="STZhongsong" w:hAnsi="Times New Roman" w:cs="Times New Roman"/>
      <w:b/>
      <w:caps/>
      <w:szCs w:val="20"/>
      <w:lang w:val="en-GB" w:eastAsia="zh-CN"/>
    </w:rPr>
  </w:style>
  <w:style w:type="character" w:customStyle="1" w:styleId="Heading2Char">
    <w:name w:val="Heading 2 Char"/>
    <w:basedOn w:val="DefaultParagraphFont"/>
    <w:link w:val="Heading2"/>
    <w:rsid w:val="003D21D0"/>
    <w:rPr>
      <w:rFonts w:ascii="Times New Roman" w:eastAsia="STZhongsong" w:hAnsi="Times New Roman" w:cs="Times New Roman"/>
      <w:szCs w:val="20"/>
      <w:lang w:val="en-GB" w:eastAsia="zh-CN"/>
    </w:rPr>
  </w:style>
  <w:style w:type="character" w:customStyle="1" w:styleId="Heading3Char">
    <w:name w:val="Heading 3 Char"/>
    <w:basedOn w:val="DefaultParagraphFont"/>
    <w:link w:val="Heading3"/>
    <w:rsid w:val="003D21D0"/>
    <w:rPr>
      <w:rFonts w:ascii="Times New Roman" w:eastAsia="STZhongsong" w:hAnsi="Times New Roman" w:cs="Times New Roman"/>
      <w:szCs w:val="20"/>
      <w:lang w:val="en-GB" w:eastAsia="zh-CN"/>
    </w:rPr>
  </w:style>
  <w:style w:type="character" w:customStyle="1" w:styleId="Heading4Char">
    <w:name w:val="Heading 4 Char"/>
    <w:basedOn w:val="DefaultParagraphFont"/>
    <w:link w:val="Heading4"/>
    <w:rsid w:val="003D21D0"/>
    <w:rPr>
      <w:rFonts w:ascii="Times New Roman" w:eastAsia="STZhongsong" w:hAnsi="Times New Roman" w:cs="Times New Roman"/>
      <w:szCs w:val="20"/>
      <w:lang w:val="en-GB" w:eastAsia="zh-CN"/>
    </w:rPr>
  </w:style>
  <w:style w:type="character" w:customStyle="1" w:styleId="Heading5Char">
    <w:name w:val="Heading 5 Char"/>
    <w:basedOn w:val="DefaultParagraphFont"/>
    <w:link w:val="Heading5"/>
    <w:rsid w:val="003D21D0"/>
    <w:rPr>
      <w:rFonts w:ascii="Times New Roman" w:eastAsia="STZhongsong" w:hAnsi="Times New Roman" w:cs="Times New Roman"/>
      <w:szCs w:val="20"/>
      <w:lang w:val="en-GB" w:eastAsia="zh-CN"/>
    </w:rPr>
  </w:style>
  <w:style w:type="character" w:customStyle="1" w:styleId="Heading6Char">
    <w:name w:val="Heading 6 Char"/>
    <w:basedOn w:val="DefaultParagraphFont"/>
    <w:link w:val="Heading6"/>
    <w:rsid w:val="003D21D0"/>
    <w:rPr>
      <w:rFonts w:ascii="Times New Roman" w:eastAsia="STZhongsong" w:hAnsi="Times New Roman" w:cs="Times New Roman"/>
      <w:szCs w:val="20"/>
      <w:lang w:val="en-GB" w:eastAsia="zh-CN"/>
    </w:rPr>
  </w:style>
  <w:style w:type="character" w:customStyle="1" w:styleId="Heading7Char">
    <w:name w:val="Heading 7 Char"/>
    <w:basedOn w:val="DefaultParagraphFont"/>
    <w:link w:val="Heading7"/>
    <w:rsid w:val="003D21D0"/>
    <w:rPr>
      <w:rFonts w:ascii="Times New Roman" w:eastAsia="STZhongsong" w:hAnsi="Times New Roman" w:cs="Times New Roman"/>
      <w:szCs w:val="20"/>
      <w:lang w:val="en-GB" w:eastAsia="zh-CN"/>
    </w:rPr>
  </w:style>
  <w:style w:type="character" w:customStyle="1" w:styleId="Heading8Char">
    <w:name w:val="Heading 8 Char"/>
    <w:basedOn w:val="DefaultParagraphFont"/>
    <w:link w:val="Heading8"/>
    <w:rsid w:val="003D21D0"/>
    <w:rPr>
      <w:rFonts w:ascii="Times New Roman" w:eastAsia="STZhongsong" w:hAnsi="Times New Roman" w:cs="Times New Roman"/>
      <w:szCs w:val="20"/>
      <w:lang w:val="en-GB" w:eastAsia="zh-CN"/>
    </w:rPr>
  </w:style>
  <w:style w:type="character" w:customStyle="1" w:styleId="Heading9Char">
    <w:name w:val="Heading 9 Char"/>
    <w:basedOn w:val="DefaultParagraphFont"/>
    <w:link w:val="Heading9"/>
    <w:rsid w:val="003D21D0"/>
    <w:rPr>
      <w:rFonts w:ascii="Times New Roman" w:eastAsia="STZhongsong" w:hAnsi="Times New Roman" w:cs="Times New Roman"/>
      <w:szCs w:val="20"/>
      <w:lang w:val="en-GB" w:eastAsia="zh-CN"/>
    </w:rPr>
  </w:style>
  <w:style w:type="paragraph" w:styleId="EndnoteText">
    <w:name w:val="endnote text"/>
    <w:basedOn w:val="Normal"/>
    <w:link w:val="EndnoteTextChar"/>
    <w:uiPriority w:val="98"/>
    <w:rsid w:val="003D21D0"/>
    <w:pPr>
      <w:overflowPunct/>
      <w:autoSpaceDE/>
      <w:autoSpaceDN/>
      <w:spacing w:after="120"/>
      <w:ind w:left="720" w:hanging="720"/>
      <w:textAlignment w:val="auto"/>
    </w:pPr>
    <w:rPr>
      <w:rFonts w:eastAsia="STZhongsong"/>
      <w:sz w:val="18"/>
      <w:lang w:eastAsia="zh-CN"/>
    </w:rPr>
  </w:style>
  <w:style w:type="character" w:customStyle="1" w:styleId="EndnoteTextChar">
    <w:name w:val="Endnote Text Char"/>
    <w:basedOn w:val="DefaultParagraphFont"/>
    <w:link w:val="EndnoteText"/>
    <w:uiPriority w:val="98"/>
    <w:rsid w:val="003D21D0"/>
    <w:rPr>
      <w:rFonts w:ascii="Times New Roman" w:eastAsia="STZhongsong" w:hAnsi="Times New Roman" w:cs="Times New Roman"/>
      <w:sz w:val="18"/>
      <w:szCs w:val="20"/>
      <w:lang w:val="en-GB" w:eastAsia="zh-CN"/>
    </w:rPr>
  </w:style>
  <w:style w:type="character" w:styleId="EndnoteReference">
    <w:name w:val="endnote reference"/>
    <w:uiPriority w:val="99"/>
    <w:rsid w:val="003D21D0"/>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MarginText">
    <w:name w:val="Margin Text"/>
    <w:basedOn w:val="Normal"/>
    <w:link w:val="MarginTextChar"/>
    <w:rsid w:val="003D21D0"/>
    <w:pPr>
      <w:overflowPunct/>
      <w:autoSpaceDE/>
      <w:autoSpaceDN/>
      <w:spacing w:after="240"/>
      <w:textAlignment w:val="auto"/>
    </w:pPr>
    <w:rPr>
      <w:rFonts w:eastAsia="STZhongsong"/>
      <w:lang w:eastAsia="zh-CN"/>
    </w:rPr>
  </w:style>
  <w:style w:type="character" w:styleId="CommentReference">
    <w:name w:val="annotation reference"/>
    <w:uiPriority w:val="99"/>
    <w:rsid w:val="003D21D0"/>
    <w:rPr>
      <w:sz w:val="16"/>
      <w:szCs w:val="16"/>
    </w:rPr>
  </w:style>
  <w:style w:type="paragraph" w:styleId="CommentText">
    <w:name w:val="annotation text"/>
    <w:basedOn w:val="Normal"/>
    <w:link w:val="CommentTextChar"/>
    <w:uiPriority w:val="99"/>
    <w:rsid w:val="003D21D0"/>
    <w:rPr>
      <w:sz w:val="20"/>
    </w:rPr>
  </w:style>
  <w:style w:type="character" w:customStyle="1" w:styleId="CommentTextChar">
    <w:name w:val="Comment Text Char"/>
    <w:basedOn w:val="DefaultParagraphFont"/>
    <w:link w:val="CommentText"/>
    <w:uiPriority w:val="99"/>
    <w:rsid w:val="003D21D0"/>
    <w:rPr>
      <w:rFonts w:ascii="Times New Roman" w:eastAsia="Times New Roman" w:hAnsi="Times New Roman" w:cs="Times New Roman"/>
      <w:sz w:val="20"/>
      <w:szCs w:val="20"/>
      <w:lang w:val="en-GB"/>
    </w:rPr>
  </w:style>
  <w:style w:type="character" w:styleId="Hyperlink">
    <w:name w:val="Hyperlink"/>
    <w:uiPriority w:val="98"/>
    <w:rsid w:val="003D21D0"/>
    <w:rPr>
      <w:color w:val="0000FF"/>
      <w:u w:val="single"/>
    </w:rPr>
  </w:style>
  <w:style w:type="paragraph" w:customStyle="1" w:styleId="MediumList2-Accent41">
    <w:name w:val="Medium List 2 - Accent 41"/>
    <w:basedOn w:val="Normal"/>
    <w:uiPriority w:val="34"/>
    <w:qFormat/>
    <w:rsid w:val="003D21D0"/>
    <w:pPr>
      <w:ind w:left="720"/>
    </w:pPr>
  </w:style>
  <w:style w:type="character" w:customStyle="1" w:styleId="MarginTextChar">
    <w:name w:val="Margin Text Char"/>
    <w:basedOn w:val="DefaultParagraphFont"/>
    <w:link w:val="MarginText"/>
    <w:rsid w:val="003D21D0"/>
    <w:rPr>
      <w:rFonts w:ascii="Times New Roman" w:eastAsia="STZhongsong" w:hAnsi="Times New Roman" w:cs="Times New Roman"/>
      <w:szCs w:val="20"/>
      <w:lang w:val="en-GB" w:eastAsia="zh-CN"/>
    </w:rPr>
  </w:style>
  <w:style w:type="paragraph" w:customStyle="1" w:styleId="Default">
    <w:name w:val="Default"/>
    <w:rsid w:val="003D21D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Ashurst">
    <w:name w:val="NormalAshurst"/>
    <w:link w:val="NormalAshurstChar"/>
    <w:qFormat/>
    <w:rsid w:val="003D21D0"/>
    <w:pPr>
      <w:suppressAutoHyphens/>
      <w:spacing w:after="220" w:line="264" w:lineRule="auto"/>
      <w:jc w:val="both"/>
    </w:pPr>
    <w:rPr>
      <w:rFonts w:ascii="Calibri" w:eastAsia="MS Mincho" w:hAnsi="Calibri" w:cs="Times New Roman"/>
      <w:sz w:val="18"/>
      <w:szCs w:val="20"/>
      <w:lang w:val="en-GB" w:eastAsia="zh-TW"/>
    </w:rPr>
  </w:style>
  <w:style w:type="character" w:customStyle="1" w:styleId="NormalAshurstChar">
    <w:name w:val="NormalAshurst Char"/>
    <w:link w:val="NormalAshurst"/>
    <w:rsid w:val="003D21D0"/>
    <w:rPr>
      <w:rFonts w:ascii="Calibri" w:eastAsia="MS Mincho" w:hAnsi="Calibri" w:cs="Times New Roman"/>
      <w:sz w:val="18"/>
      <w:szCs w:val="20"/>
      <w:lang w:val="en-GB" w:eastAsia="zh-TW"/>
    </w:rPr>
  </w:style>
  <w:style w:type="character" w:customStyle="1" w:styleId="Hyperlink1">
    <w:name w:val="Hyperlink1"/>
    <w:uiPriority w:val="98"/>
    <w:semiHidden/>
    <w:rsid w:val="003D21D0"/>
    <w:rPr>
      <w:rFonts w:ascii="Verdana" w:eastAsia="Microsoft JhengHei" w:hAnsi="Verdana"/>
      <w:color w:val="0000FF"/>
      <w:u w:val="single"/>
    </w:rPr>
  </w:style>
  <w:style w:type="paragraph" w:styleId="BalloonText">
    <w:name w:val="Balloon Text"/>
    <w:basedOn w:val="Normal"/>
    <w:link w:val="BalloonTextChar"/>
    <w:uiPriority w:val="98"/>
    <w:semiHidden/>
    <w:unhideWhenUsed/>
    <w:rsid w:val="003D21D0"/>
    <w:rPr>
      <w:rFonts w:ascii="Segoe UI" w:hAnsi="Segoe UI" w:cs="Segoe UI"/>
      <w:sz w:val="18"/>
      <w:szCs w:val="18"/>
    </w:rPr>
  </w:style>
  <w:style w:type="character" w:customStyle="1" w:styleId="BalloonTextChar">
    <w:name w:val="Balloon Text Char"/>
    <w:basedOn w:val="DefaultParagraphFont"/>
    <w:link w:val="BalloonText"/>
    <w:uiPriority w:val="98"/>
    <w:rsid w:val="003D21D0"/>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3D21D0"/>
    <w:rPr>
      <w:b/>
      <w:bCs/>
    </w:rPr>
  </w:style>
  <w:style w:type="character" w:customStyle="1" w:styleId="CommentSubjectChar">
    <w:name w:val="Comment Subject Char"/>
    <w:basedOn w:val="CommentTextChar"/>
    <w:link w:val="CommentSubject"/>
    <w:uiPriority w:val="99"/>
    <w:semiHidden/>
    <w:rsid w:val="003D21D0"/>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EB056A"/>
    <w:pPr>
      <w:tabs>
        <w:tab w:val="center" w:pos="4680"/>
        <w:tab w:val="right" w:pos="9360"/>
      </w:tabs>
    </w:pPr>
  </w:style>
  <w:style w:type="character" w:customStyle="1" w:styleId="HeaderChar">
    <w:name w:val="Header Char"/>
    <w:basedOn w:val="DefaultParagraphFont"/>
    <w:link w:val="Header"/>
    <w:uiPriority w:val="99"/>
    <w:rsid w:val="00EB056A"/>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EB056A"/>
    <w:pPr>
      <w:tabs>
        <w:tab w:val="center" w:pos="4680"/>
        <w:tab w:val="right" w:pos="9360"/>
      </w:tabs>
    </w:pPr>
  </w:style>
  <w:style w:type="character" w:customStyle="1" w:styleId="FooterChar">
    <w:name w:val="Footer Char"/>
    <w:basedOn w:val="DefaultParagraphFont"/>
    <w:link w:val="Footer"/>
    <w:uiPriority w:val="99"/>
    <w:rsid w:val="00EB056A"/>
    <w:rPr>
      <w:rFonts w:ascii="Times New Roman" w:eastAsia="Times New Roman" w:hAnsi="Times New Roman" w:cs="Times New Roman"/>
      <w:szCs w:val="20"/>
      <w:lang w:val="en-GB"/>
    </w:rPr>
  </w:style>
  <w:style w:type="paragraph" w:styleId="NormalWeb">
    <w:name w:val="Normal (Web)"/>
    <w:basedOn w:val="Normal"/>
    <w:uiPriority w:val="99"/>
    <w:unhideWhenUsed/>
    <w:rsid w:val="006078A2"/>
    <w:pPr>
      <w:overflowPunct/>
      <w:autoSpaceDE/>
      <w:autoSpaceDN/>
      <w:adjustRightInd/>
      <w:spacing w:before="100" w:beforeAutospacing="1" w:after="100" w:afterAutospacing="1"/>
      <w:jc w:val="left"/>
      <w:textAlignment w:val="auto"/>
    </w:pPr>
    <w:rPr>
      <w:rFonts w:eastAsiaTheme="minorHAnsi"/>
      <w:sz w:val="24"/>
      <w:szCs w:val="24"/>
      <w:lang w:val="en-US"/>
    </w:rPr>
  </w:style>
  <w:style w:type="character" w:customStyle="1" w:styleId="apple-converted-space">
    <w:name w:val="apple-converted-space"/>
    <w:basedOn w:val="DefaultParagraphFont"/>
    <w:rsid w:val="00627FD4"/>
  </w:style>
  <w:style w:type="character" w:styleId="FollowedHyperlink">
    <w:name w:val="FollowedHyperlink"/>
    <w:basedOn w:val="DefaultParagraphFont"/>
    <w:uiPriority w:val="99"/>
    <w:semiHidden/>
    <w:unhideWhenUsed/>
    <w:rsid w:val="005A1542"/>
    <w:rPr>
      <w:color w:val="954F72" w:themeColor="followedHyperlink"/>
      <w:u w:val="single"/>
    </w:rPr>
  </w:style>
  <w:style w:type="paragraph" w:styleId="ListParagraph">
    <w:name w:val="List Paragraph"/>
    <w:basedOn w:val="Normal"/>
    <w:uiPriority w:val="34"/>
    <w:qFormat/>
    <w:rsid w:val="00C31F2B"/>
    <w:pPr>
      <w:ind w:left="720"/>
      <w:contextualSpacing/>
    </w:pPr>
  </w:style>
  <w:style w:type="paragraph" w:styleId="FootnoteText">
    <w:name w:val="footnote text"/>
    <w:basedOn w:val="Normal"/>
    <w:link w:val="FootnoteTextChar"/>
    <w:uiPriority w:val="99"/>
    <w:unhideWhenUsed/>
    <w:rsid w:val="00B409B2"/>
    <w:rPr>
      <w:sz w:val="24"/>
      <w:szCs w:val="24"/>
    </w:rPr>
  </w:style>
  <w:style w:type="character" w:customStyle="1" w:styleId="FootnoteTextChar">
    <w:name w:val="Footnote Text Char"/>
    <w:basedOn w:val="DefaultParagraphFont"/>
    <w:link w:val="FootnoteText"/>
    <w:uiPriority w:val="99"/>
    <w:rsid w:val="00B409B2"/>
    <w:rPr>
      <w:rFonts w:ascii="Times New Roman" w:eastAsia="Times New Roman" w:hAnsi="Times New Roman" w:cs="Times New Roman"/>
      <w:sz w:val="24"/>
      <w:szCs w:val="24"/>
      <w:lang w:val="en-GB"/>
    </w:rPr>
  </w:style>
  <w:style w:type="character" w:styleId="FootnoteReference">
    <w:name w:val="footnote reference"/>
    <w:basedOn w:val="DefaultParagraphFont"/>
    <w:uiPriority w:val="99"/>
    <w:unhideWhenUsed/>
    <w:rsid w:val="00B409B2"/>
    <w:rPr>
      <w:vertAlign w:val="superscript"/>
    </w:rPr>
  </w:style>
  <w:style w:type="paragraph" w:customStyle="1" w:styleId="SingleTxtG">
    <w:name w:val="_ Single Txt_G"/>
    <w:basedOn w:val="Normal"/>
    <w:link w:val="SingleTxtGChar"/>
    <w:rsid w:val="0026132F"/>
    <w:pPr>
      <w:suppressAutoHyphens/>
      <w:overflowPunct/>
      <w:autoSpaceDE/>
      <w:autoSpaceDN/>
      <w:adjustRightInd/>
      <w:spacing w:after="120" w:line="240" w:lineRule="atLeast"/>
      <w:ind w:left="1134" w:right="1134"/>
      <w:textAlignment w:val="auto"/>
    </w:pPr>
    <w:rPr>
      <w:rFonts w:eastAsia="SimSun"/>
      <w:sz w:val="20"/>
    </w:rPr>
  </w:style>
  <w:style w:type="character" w:customStyle="1" w:styleId="SingleTxtGChar">
    <w:name w:val="_ Single Txt_G Char"/>
    <w:link w:val="SingleTxtG"/>
    <w:locked/>
    <w:rsid w:val="0026132F"/>
    <w:rPr>
      <w:rFonts w:ascii="Times New Roman" w:eastAsia="SimSun" w:hAnsi="Times New Roman" w:cs="Times New Roman"/>
      <w:sz w:val="20"/>
      <w:szCs w:val="20"/>
      <w:lang w:val="en-GB"/>
    </w:rPr>
  </w:style>
  <w:style w:type="character" w:customStyle="1" w:styleId="normaltextrun">
    <w:name w:val="normaltextrun"/>
    <w:basedOn w:val="DefaultParagraphFont"/>
    <w:rsid w:val="003A39BE"/>
  </w:style>
  <w:style w:type="paragraph" w:styleId="Revision">
    <w:name w:val="Revision"/>
    <w:hidden/>
    <w:uiPriority w:val="99"/>
    <w:semiHidden/>
    <w:rsid w:val="00BE0A2A"/>
    <w:pPr>
      <w:spacing w:after="0" w:line="240" w:lineRule="auto"/>
    </w:pPr>
    <w:rPr>
      <w:rFonts w:ascii="Times New Roman" w:eastAsia="Times New Roman" w:hAnsi="Times New Roman" w:cs="Times New Roman"/>
      <w:szCs w:val="20"/>
      <w:lang w:val="en-GB"/>
    </w:rPr>
  </w:style>
  <w:style w:type="character" w:customStyle="1" w:styleId="sessionsubtitle">
    <w:name w:val="sessionsubtitle"/>
    <w:basedOn w:val="DefaultParagraphFont"/>
    <w:rsid w:val="003A2EFF"/>
  </w:style>
  <w:style w:type="character" w:styleId="PageNumber">
    <w:name w:val="page number"/>
    <w:basedOn w:val="DefaultParagraphFont"/>
    <w:uiPriority w:val="99"/>
    <w:semiHidden/>
    <w:unhideWhenUsed/>
    <w:rsid w:val="00E10E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98"/>
    <w:lsdException w:name="Title" w:semiHidden="0" w:uiPriority="10" w:unhideWhenUsed="0" w:qFormat="1"/>
    <w:lsdException w:name="Default Paragraph Font" w:uiPriority="1"/>
    <w:lsdException w:name="Subtitle" w:semiHidden="0" w:uiPriority="11" w:unhideWhenUsed="0" w:qFormat="1"/>
    <w:lsdException w:name="Hyperlink" w:uiPriority="98"/>
    <w:lsdException w:name="Strong" w:semiHidden="0" w:uiPriority="22" w:unhideWhenUsed="0" w:qFormat="1"/>
    <w:lsdException w:name="Emphasis" w:semiHidden="0" w:uiPriority="20" w:unhideWhenUsed="0" w:qFormat="1"/>
    <w:lsdException w:name="Balloon Text" w:uiPriority="98"/>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1D0"/>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paragraph" w:styleId="Heading1">
    <w:name w:val="heading 1"/>
    <w:basedOn w:val="Normal"/>
    <w:next w:val="MarginText"/>
    <w:link w:val="Heading1Char"/>
    <w:qFormat/>
    <w:rsid w:val="003D21D0"/>
    <w:pPr>
      <w:keepNext/>
      <w:numPr>
        <w:numId w:val="1"/>
      </w:numPr>
      <w:overflowPunct/>
      <w:autoSpaceDE/>
      <w:autoSpaceDN/>
      <w:spacing w:after="240"/>
      <w:textAlignment w:val="auto"/>
      <w:outlineLvl w:val="0"/>
    </w:pPr>
    <w:rPr>
      <w:rFonts w:eastAsia="STZhongsong"/>
      <w:b/>
      <w:caps/>
      <w:lang w:eastAsia="zh-CN"/>
    </w:rPr>
  </w:style>
  <w:style w:type="paragraph" w:styleId="Heading2">
    <w:name w:val="heading 2"/>
    <w:basedOn w:val="Normal"/>
    <w:link w:val="Heading2Char"/>
    <w:qFormat/>
    <w:rsid w:val="003D21D0"/>
    <w:pPr>
      <w:numPr>
        <w:ilvl w:val="1"/>
        <w:numId w:val="1"/>
      </w:numPr>
      <w:overflowPunct/>
      <w:autoSpaceDE/>
      <w:autoSpaceDN/>
      <w:spacing w:after="240"/>
      <w:textAlignment w:val="auto"/>
      <w:outlineLvl w:val="1"/>
    </w:pPr>
    <w:rPr>
      <w:rFonts w:eastAsia="STZhongsong"/>
      <w:lang w:eastAsia="zh-CN"/>
    </w:rPr>
  </w:style>
  <w:style w:type="paragraph" w:styleId="Heading3">
    <w:name w:val="heading 3"/>
    <w:basedOn w:val="Normal"/>
    <w:link w:val="Heading3Char"/>
    <w:qFormat/>
    <w:rsid w:val="003D21D0"/>
    <w:pPr>
      <w:numPr>
        <w:ilvl w:val="2"/>
        <w:numId w:val="1"/>
      </w:numPr>
      <w:overflowPunct/>
      <w:autoSpaceDE/>
      <w:autoSpaceDN/>
      <w:spacing w:after="240"/>
      <w:textAlignment w:val="auto"/>
      <w:outlineLvl w:val="2"/>
    </w:pPr>
    <w:rPr>
      <w:rFonts w:eastAsia="STZhongsong"/>
      <w:lang w:eastAsia="zh-CN"/>
    </w:rPr>
  </w:style>
  <w:style w:type="paragraph" w:styleId="Heading4">
    <w:name w:val="heading 4"/>
    <w:basedOn w:val="Normal"/>
    <w:link w:val="Heading4Char"/>
    <w:qFormat/>
    <w:rsid w:val="003D21D0"/>
    <w:pPr>
      <w:numPr>
        <w:ilvl w:val="3"/>
        <w:numId w:val="1"/>
      </w:numPr>
      <w:overflowPunct/>
      <w:autoSpaceDE/>
      <w:autoSpaceDN/>
      <w:spacing w:after="240"/>
      <w:textAlignment w:val="auto"/>
      <w:outlineLvl w:val="3"/>
    </w:pPr>
    <w:rPr>
      <w:rFonts w:eastAsia="STZhongsong"/>
      <w:lang w:eastAsia="zh-CN"/>
    </w:rPr>
  </w:style>
  <w:style w:type="paragraph" w:styleId="Heading5">
    <w:name w:val="heading 5"/>
    <w:basedOn w:val="Normal"/>
    <w:link w:val="Heading5Char"/>
    <w:qFormat/>
    <w:rsid w:val="003D21D0"/>
    <w:pPr>
      <w:numPr>
        <w:ilvl w:val="4"/>
        <w:numId w:val="1"/>
      </w:numPr>
      <w:overflowPunct/>
      <w:autoSpaceDE/>
      <w:autoSpaceDN/>
      <w:spacing w:after="240"/>
      <w:textAlignment w:val="auto"/>
      <w:outlineLvl w:val="4"/>
    </w:pPr>
    <w:rPr>
      <w:rFonts w:eastAsia="STZhongsong"/>
      <w:lang w:eastAsia="zh-CN"/>
    </w:rPr>
  </w:style>
  <w:style w:type="paragraph" w:styleId="Heading6">
    <w:name w:val="heading 6"/>
    <w:basedOn w:val="Normal"/>
    <w:link w:val="Heading6Char"/>
    <w:qFormat/>
    <w:rsid w:val="003D21D0"/>
    <w:pPr>
      <w:numPr>
        <w:ilvl w:val="5"/>
        <w:numId w:val="1"/>
      </w:numPr>
      <w:overflowPunct/>
      <w:autoSpaceDE/>
      <w:autoSpaceDN/>
      <w:spacing w:after="240"/>
      <w:textAlignment w:val="auto"/>
      <w:outlineLvl w:val="5"/>
    </w:pPr>
    <w:rPr>
      <w:rFonts w:eastAsia="STZhongsong"/>
      <w:lang w:eastAsia="zh-CN"/>
    </w:rPr>
  </w:style>
  <w:style w:type="paragraph" w:styleId="Heading7">
    <w:name w:val="heading 7"/>
    <w:basedOn w:val="Normal"/>
    <w:link w:val="Heading7Char"/>
    <w:qFormat/>
    <w:rsid w:val="003D21D0"/>
    <w:pPr>
      <w:numPr>
        <w:ilvl w:val="6"/>
        <w:numId w:val="1"/>
      </w:numPr>
      <w:overflowPunct/>
      <w:autoSpaceDE/>
      <w:autoSpaceDN/>
      <w:spacing w:after="240"/>
      <w:textAlignment w:val="auto"/>
      <w:outlineLvl w:val="6"/>
    </w:pPr>
    <w:rPr>
      <w:rFonts w:eastAsia="STZhongsong"/>
      <w:lang w:eastAsia="zh-CN"/>
    </w:rPr>
  </w:style>
  <w:style w:type="paragraph" w:styleId="Heading8">
    <w:name w:val="heading 8"/>
    <w:basedOn w:val="Normal"/>
    <w:link w:val="Heading8Char"/>
    <w:qFormat/>
    <w:rsid w:val="003D21D0"/>
    <w:pPr>
      <w:numPr>
        <w:ilvl w:val="7"/>
        <w:numId w:val="1"/>
      </w:numPr>
      <w:overflowPunct/>
      <w:autoSpaceDE/>
      <w:autoSpaceDN/>
      <w:spacing w:after="240"/>
      <w:textAlignment w:val="auto"/>
      <w:outlineLvl w:val="7"/>
    </w:pPr>
    <w:rPr>
      <w:rFonts w:eastAsia="STZhongsong"/>
      <w:lang w:eastAsia="zh-CN"/>
    </w:rPr>
  </w:style>
  <w:style w:type="paragraph" w:styleId="Heading9">
    <w:name w:val="heading 9"/>
    <w:basedOn w:val="Normal"/>
    <w:next w:val="MarginText"/>
    <w:link w:val="Heading9Char"/>
    <w:qFormat/>
    <w:rsid w:val="003D21D0"/>
    <w:pPr>
      <w:numPr>
        <w:ilvl w:val="8"/>
        <w:numId w:val="1"/>
      </w:numPr>
      <w:overflowPunct/>
      <w:autoSpaceDE/>
      <w:autoSpaceDN/>
      <w:spacing w:after="240"/>
      <w:textAlignment w:val="auto"/>
      <w:outlineLvl w:val="8"/>
    </w:pPr>
    <w:rPr>
      <w:rFonts w:eastAsia="STZhongsong"/>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1D0"/>
    <w:rPr>
      <w:rFonts w:ascii="Times New Roman" w:eastAsia="STZhongsong" w:hAnsi="Times New Roman" w:cs="Times New Roman"/>
      <w:b/>
      <w:caps/>
      <w:szCs w:val="20"/>
      <w:lang w:val="en-GB" w:eastAsia="zh-CN"/>
    </w:rPr>
  </w:style>
  <w:style w:type="character" w:customStyle="1" w:styleId="Heading2Char">
    <w:name w:val="Heading 2 Char"/>
    <w:basedOn w:val="DefaultParagraphFont"/>
    <w:link w:val="Heading2"/>
    <w:rsid w:val="003D21D0"/>
    <w:rPr>
      <w:rFonts w:ascii="Times New Roman" w:eastAsia="STZhongsong" w:hAnsi="Times New Roman" w:cs="Times New Roman"/>
      <w:szCs w:val="20"/>
      <w:lang w:val="en-GB" w:eastAsia="zh-CN"/>
    </w:rPr>
  </w:style>
  <w:style w:type="character" w:customStyle="1" w:styleId="Heading3Char">
    <w:name w:val="Heading 3 Char"/>
    <w:basedOn w:val="DefaultParagraphFont"/>
    <w:link w:val="Heading3"/>
    <w:rsid w:val="003D21D0"/>
    <w:rPr>
      <w:rFonts w:ascii="Times New Roman" w:eastAsia="STZhongsong" w:hAnsi="Times New Roman" w:cs="Times New Roman"/>
      <w:szCs w:val="20"/>
      <w:lang w:val="en-GB" w:eastAsia="zh-CN"/>
    </w:rPr>
  </w:style>
  <w:style w:type="character" w:customStyle="1" w:styleId="Heading4Char">
    <w:name w:val="Heading 4 Char"/>
    <w:basedOn w:val="DefaultParagraphFont"/>
    <w:link w:val="Heading4"/>
    <w:rsid w:val="003D21D0"/>
    <w:rPr>
      <w:rFonts w:ascii="Times New Roman" w:eastAsia="STZhongsong" w:hAnsi="Times New Roman" w:cs="Times New Roman"/>
      <w:szCs w:val="20"/>
      <w:lang w:val="en-GB" w:eastAsia="zh-CN"/>
    </w:rPr>
  </w:style>
  <w:style w:type="character" w:customStyle="1" w:styleId="Heading5Char">
    <w:name w:val="Heading 5 Char"/>
    <w:basedOn w:val="DefaultParagraphFont"/>
    <w:link w:val="Heading5"/>
    <w:rsid w:val="003D21D0"/>
    <w:rPr>
      <w:rFonts w:ascii="Times New Roman" w:eastAsia="STZhongsong" w:hAnsi="Times New Roman" w:cs="Times New Roman"/>
      <w:szCs w:val="20"/>
      <w:lang w:val="en-GB" w:eastAsia="zh-CN"/>
    </w:rPr>
  </w:style>
  <w:style w:type="character" w:customStyle="1" w:styleId="Heading6Char">
    <w:name w:val="Heading 6 Char"/>
    <w:basedOn w:val="DefaultParagraphFont"/>
    <w:link w:val="Heading6"/>
    <w:rsid w:val="003D21D0"/>
    <w:rPr>
      <w:rFonts w:ascii="Times New Roman" w:eastAsia="STZhongsong" w:hAnsi="Times New Roman" w:cs="Times New Roman"/>
      <w:szCs w:val="20"/>
      <w:lang w:val="en-GB" w:eastAsia="zh-CN"/>
    </w:rPr>
  </w:style>
  <w:style w:type="character" w:customStyle="1" w:styleId="Heading7Char">
    <w:name w:val="Heading 7 Char"/>
    <w:basedOn w:val="DefaultParagraphFont"/>
    <w:link w:val="Heading7"/>
    <w:rsid w:val="003D21D0"/>
    <w:rPr>
      <w:rFonts w:ascii="Times New Roman" w:eastAsia="STZhongsong" w:hAnsi="Times New Roman" w:cs="Times New Roman"/>
      <w:szCs w:val="20"/>
      <w:lang w:val="en-GB" w:eastAsia="zh-CN"/>
    </w:rPr>
  </w:style>
  <w:style w:type="character" w:customStyle="1" w:styleId="Heading8Char">
    <w:name w:val="Heading 8 Char"/>
    <w:basedOn w:val="DefaultParagraphFont"/>
    <w:link w:val="Heading8"/>
    <w:rsid w:val="003D21D0"/>
    <w:rPr>
      <w:rFonts w:ascii="Times New Roman" w:eastAsia="STZhongsong" w:hAnsi="Times New Roman" w:cs="Times New Roman"/>
      <w:szCs w:val="20"/>
      <w:lang w:val="en-GB" w:eastAsia="zh-CN"/>
    </w:rPr>
  </w:style>
  <w:style w:type="character" w:customStyle="1" w:styleId="Heading9Char">
    <w:name w:val="Heading 9 Char"/>
    <w:basedOn w:val="DefaultParagraphFont"/>
    <w:link w:val="Heading9"/>
    <w:rsid w:val="003D21D0"/>
    <w:rPr>
      <w:rFonts w:ascii="Times New Roman" w:eastAsia="STZhongsong" w:hAnsi="Times New Roman" w:cs="Times New Roman"/>
      <w:szCs w:val="20"/>
      <w:lang w:val="en-GB" w:eastAsia="zh-CN"/>
    </w:rPr>
  </w:style>
  <w:style w:type="paragraph" w:styleId="EndnoteText">
    <w:name w:val="endnote text"/>
    <w:basedOn w:val="Normal"/>
    <w:link w:val="EndnoteTextChar"/>
    <w:uiPriority w:val="98"/>
    <w:rsid w:val="003D21D0"/>
    <w:pPr>
      <w:overflowPunct/>
      <w:autoSpaceDE/>
      <w:autoSpaceDN/>
      <w:spacing w:after="120"/>
      <w:ind w:left="720" w:hanging="720"/>
      <w:textAlignment w:val="auto"/>
    </w:pPr>
    <w:rPr>
      <w:rFonts w:eastAsia="STZhongsong"/>
      <w:sz w:val="18"/>
      <w:lang w:eastAsia="zh-CN"/>
    </w:rPr>
  </w:style>
  <w:style w:type="character" w:customStyle="1" w:styleId="EndnoteTextChar">
    <w:name w:val="Endnote Text Char"/>
    <w:basedOn w:val="DefaultParagraphFont"/>
    <w:link w:val="EndnoteText"/>
    <w:uiPriority w:val="98"/>
    <w:rsid w:val="003D21D0"/>
    <w:rPr>
      <w:rFonts w:ascii="Times New Roman" w:eastAsia="STZhongsong" w:hAnsi="Times New Roman" w:cs="Times New Roman"/>
      <w:sz w:val="18"/>
      <w:szCs w:val="20"/>
      <w:lang w:val="en-GB" w:eastAsia="zh-CN"/>
    </w:rPr>
  </w:style>
  <w:style w:type="character" w:styleId="EndnoteReference">
    <w:name w:val="endnote reference"/>
    <w:uiPriority w:val="99"/>
    <w:rsid w:val="003D21D0"/>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MarginText">
    <w:name w:val="Margin Text"/>
    <w:basedOn w:val="Normal"/>
    <w:link w:val="MarginTextChar"/>
    <w:rsid w:val="003D21D0"/>
    <w:pPr>
      <w:overflowPunct/>
      <w:autoSpaceDE/>
      <w:autoSpaceDN/>
      <w:spacing w:after="240"/>
      <w:textAlignment w:val="auto"/>
    </w:pPr>
    <w:rPr>
      <w:rFonts w:eastAsia="STZhongsong"/>
      <w:lang w:eastAsia="zh-CN"/>
    </w:rPr>
  </w:style>
  <w:style w:type="character" w:styleId="CommentReference">
    <w:name w:val="annotation reference"/>
    <w:uiPriority w:val="99"/>
    <w:rsid w:val="003D21D0"/>
    <w:rPr>
      <w:sz w:val="16"/>
      <w:szCs w:val="16"/>
    </w:rPr>
  </w:style>
  <w:style w:type="paragraph" w:styleId="CommentText">
    <w:name w:val="annotation text"/>
    <w:basedOn w:val="Normal"/>
    <w:link w:val="CommentTextChar"/>
    <w:uiPriority w:val="99"/>
    <w:rsid w:val="003D21D0"/>
    <w:rPr>
      <w:sz w:val="20"/>
    </w:rPr>
  </w:style>
  <w:style w:type="character" w:customStyle="1" w:styleId="CommentTextChar">
    <w:name w:val="Comment Text Char"/>
    <w:basedOn w:val="DefaultParagraphFont"/>
    <w:link w:val="CommentText"/>
    <w:uiPriority w:val="99"/>
    <w:rsid w:val="003D21D0"/>
    <w:rPr>
      <w:rFonts w:ascii="Times New Roman" w:eastAsia="Times New Roman" w:hAnsi="Times New Roman" w:cs="Times New Roman"/>
      <w:sz w:val="20"/>
      <w:szCs w:val="20"/>
      <w:lang w:val="en-GB"/>
    </w:rPr>
  </w:style>
  <w:style w:type="character" w:styleId="Hyperlink">
    <w:name w:val="Hyperlink"/>
    <w:uiPriority w:val="98"/>
    <w:rsid w:val="003D21D0"/>
    <w:rPr>
      <w:color w:val="0000FF"/>
      <w:u w:val="single"/>
    </w:rPr>
  </w:style>
  <w:style w:type="paragraph" w:customStyle="1" w:styleId="MediumList2-Accent41">
    <w:name w:val="Medium List 2 - Accent 41"/>
    <w:basedOn w:val="Normal"/>
    <w:uiPriority w:val="34"/>
    <w:qFormat/>
    <w:rsid w:val="003D21D0"/>
    <w:pPr>
      <w:ind w:left="720"/>
    </w:pPr>
  </w:style>
  <w:style w:type="character" w:customStyle="1" w:styleId="MarginTextChar">
    <w:name w:val="Margin Text Char"/>
    <w:basedOn w:val="DefaultParagraphFont"/>
    <w:link w:val="MarginText"/>
    <w:rsid w:val="003D21D0"/>
    <w:rPr>
      <w:rFonts w:ascii="Times New Roman" w:eastAsia="STZhongsong" w:hAnsi="Times New Roman" w:cs="Times New Roman"/>
      <w:szCs w:val="20"/>
      <w:lang w:val="en-GB" w:eastAsia="zh-CN"/>
    </w:rPr>
  </w:style>
  <w:style w:type="paragraph" w:customStyle="1" w:styleId="Default">
    <w:name w:val="Default"/>
    <w:rsid w:val="003D21D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Ashurst">
    <w:name w:val="NormalAshurst"/>
    <w:link w:val="NormalAshurstChar"/>
    <w:qFormat/>
    <w:rsid w:val="003D21D0"/>
    <w:pPr>
      <w:suppressAutoHyphens/>
      <w:spacing w:after="220" w:line="264" w:lineRule="auto"/>
      <w:jc w:val="both"/>
    </w:pPr>
    <w:rPr>
      <w:rFonts w:ascii="Calibri" w:eastAsia="MS Mincho" w:hAnsi="Calibri" w:cs="Times New Roman"/>
      <w:sz w:val="18"/>
      <w:szCs w:val="20"/>
      <w:lang w:val="en-GB" w:eastAsia="zh-TW"/>
    </w:rPr>
  </w:style>
  <w:style w:type="character" w:customStyle="1" w:styleId="NormalAshurstChar">
    <w:name w:val="NormalAshurst Char"/>
    <w:link w:val="NormalAshurst"/>
    <w:rsid w:val="003D21D0"/>
    <w:rPr>
      <w:rFonts w:ascii="Calibri" w:eastAsia="MS Mincho" w:hAnsi="Calibri" w:cs="Times New Roman"/>
      <w:sz w:val="18"/>
      <w:szCs w:val="20"/>
      <w:lang w:val="en-GB" w:eastAsia="zh-TW"/>
    </w:rPr>
  </w:style>
  <w:style w:type="character" w:customStyle="1" w:styleId="Hyperlink1">
    <w:name w:val="Hyperlink1"/>
    <w:uiPriority w:val="98"/>
    <w:semiHidden/>
    <w:rsid w:val="003D21D0"/>
    <w:rPr>
      <w:rFonts w:ascii="Verdana" w:eastAsia="Microsoft JhengHei" w:hAnsi="Verdana"/>
      <w:color w:val="0000FF"/>
      <w:u w:val="single"/>
    </w:rPr>
  </w:style>
  <w:style w:type="paragraph" w:styleId="BalloonText">
    <w:name w:val="Balloon Text"/>
    <w:basedOn w:val="Normal"/>
    <w:link w:val="BalloonTextChar"/>
    <w:uiPriority w:val="98"/>
    <w:semiHidden/>
    <w:unhideWhenUsed/>
    <w:rsid w:val="003D21D0"/>
    <w:rPr>
      <w:rFonts w:ascii="Segoe UI" w:hAnsi="Segoe UI" w:cs="Segoe UI"/>
      <w:sz w:val="18"/>
      <w:szCs w:val="18"/>
    </w:rPr>
  </w:style>
  <w:style w:type="character" w:customStyle="1" w:styleId="BalloonTextChar">
    <w:name w:val="Balloon Text Char"/>
    <w:basedOn w:val="DefaultParagraphFont"/>
    <w:link w:val="BalloonText"/>
    <w:uiPriority w:val="98"/>
    <w:rsid w:val="003D21D0"/>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3D21D0"/>
    <w:rPr>
      <w:b/>
      <w:bCs/>
    </w:rPr>
  </w:style>
  <w:style w:type="character" w:customStyle="1" w:styleId="CommentSubjectChar">
    <w:name w:val="Comment Subject Char"/>
    <w:basedOn w:val="CommentTextChar"/>
    <w:link w:val="CommentSubject"/>
    <w:uiPriority w:val="99"/>
    <w:semiHidden/>
    <w:rsid w:val="003D21D0"/>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EB056A"/>
    <w:pPr>
      <w:tabs>
        <w:tab w:val="center" w:pos="4680"/>
        <w:tab w:val="right" w:pos="9360"/>
      </w:tabs>
    </w:pPr>
  </w:style>
  <w:style w:type="character" w:customStyle="1" w:styleId="HeaderChar">
    <w:name w:val="Header Char"/>
    <w:basedOn w:val="DefaultParagraphFont"/>
    <w:link w:val="Header"/>
    <w:uiPriority w:val="99"/>
    <w:rsid w:val="00EB056A"/>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EB056A"/>
    <w:pPr>
      <w:tabs>
        <w:tab w:val="center" w:pos="4680"/>
        <w:tab w:val="right" w:pos="9360"/>
      </w:tabs>
    </w:pPr>
  </w:style>
  <w:style w:type="character" w:customStyle="1" w:styleId="FooterChar">
    <w:name w:val="Footer Char"/>
    <w:basedOn w:val="DefaultParagraphFont"/>
    <w:link w:val="Footer"/>
    <w:uiPriority w:val="99"/>
    <w:rsid w:val="00EB056A"/>
    <w:rPr>
      <w:rFonts w:ascii="Times New Roman" w:eastAsia="Times New Roman" w:hAnsi="Times New Roman" w:cs="Times New Roman"/>
      <w:szCs w:val="20"/>
      <w:lang w:val="en-GB"/>
    </w:rPr>
  </w:style>
  <w:style w:type="paragraph" w:styleId="NormalWeb">
    <w:name w:val="Normal (Web)"/>
    <w:basedOn w:val="Normal"/>
    <w:uiPriority w:val="99"/>
    <w:unhideWhenUsed/>
    <w:rsid w:val="006078A2"/>
    <w:pPr>
      <w:overflowPunct/>
      <w:autoSpaceDE/>
      <w:autoSpaceDN/>
      <w:adjustRightInd/>
      <w:spacing w:before="100" w:beforeAutospacing="1" w:after="100" w:afterAutospacing="1"/>
      <w:jc w:val="left"/>
      <w:textAlignment w:val="auto"/>
    </w:pPr>
    <w:rPr>
      <w:rFonts w:eastAsiaTheme="minorHAnsi"/>
      <w:sz w:val="24"/>
      <w:szCs w:val="24"/>
      <w:lang w:val="en-US"/>
    </w:rPr>
  </w:style>
  <w:style w:type="character" w:customStyle="1" w:styleId="apple-converted-space">
    <w:name w:val="apple-converted-space"/>
    <w:basedOn w:val="DefaultParagraphFont"/>
    <w:rsid w:val="00627FD4"/>
  </w:style>
  <w:style w:type="character" w:styleId="FollowedHyperlink">
    <w:name w:val="FollowedHyperlink"/>
    <w:basedOn w:val="DefaultParagraphFont"/>
    <w:uiPriority w:val="99"/>
    <w:semiHidden/>
    <w:unhideWhenUsed/>
    <w:rsid w:val="005A1542"/>
    <w:rPr>
      <w:color w:val="954F72" w:themeColor="followedHyperlink"/>
      <w:u w:val="single"/>
    </w:rPr>
  </w:style>
  <w:style w:type="paragraph" w:styleId="ListParagraph">
    <w:name w:val="List Paragraph"/>
    <w:basedOn w:val="Normal"/>
    <w:uiPriority w:val="34"/>
    <w:qFormat/>
    <w:rsid w:val="00C31F2B"/>
    <w:pPr>
      <w:ind w:left="720"/>
      <w:contextualSpacing/>
    </w:pPr>
  </w:style>
  <w:style w:type="paragraph" w:styleId="FootnoteText">
    <w:name w:val="footnote text"/>
    <w:basedOn w:val="Normal"/>
    <w:link w:val="FootnoteTextChar"/>
    <w:uiPriority w:val="99"/>
    <w:unhideWhenUsed/>
    <w:rsid w:val="00B409B2"/>
    <w:rPr>
      <w:sz w:val="24"/>
      <w:szCs w:val="24"/>
    </w:rPr>
  </w:style>
  <w:style w:type="character" w:customStyle="1" w:styleId="FootnoteTextChar">
    <w:name w:val="Footnote Text Char"/>
    <w:basedOn w:val="DefaultParagraphFont"/>
    <w:link w:val="FootnoteText"/>
    <w:uiPriority w:val="99"/>
    <w:rsid w:val="00B409B2"/>
    <w:rPr>
      <w:rFonts w:ascii="Times New Roman" w:eastAsia="Times New Roman" w:hAnsi="Times New Roman" w:cs="Times New Roman"/>
      <w:sz w:val="24"/>
      <w:szCs w:val="24"/>
      <w:lang w:val="en-GB"/>
    </w:rPr>
  </w:style>
  <w:style w:type="character" w:styleId="FootnoteReference">
    <w:name w:val="footnote reference"/>
    <w:basedOn w:val="DefaultParagraphFont"/>
    <w:uiPriority w:val="99"/>
    <w:unhideWhenUsed/>
    <w:rsid w:val="00B409B2"/>
    <w:rPr>
      <w:vertAlign w:val="superscript"/>
    </w:rPr>
  </w:style>
  <w:style w:type="paragraph" w:customStyle="1" w:styleId="SingleTxtG">
    <w:name w:val="_ Single Txt_G"/>
    <w:basedOn w:val="Normal"/>
    <w:link w:val="SingleTxtGChar"/>
    <w:rsid w:val="0026132F"/>
    <w:pPr>
      <w:suppressAutoHyphens/>
      <w:overflowPunct/>
      <w:autoSpaceDE/>
      <w:autoSpaceDN/>
      <w:adjustRightInd/>
      <w:spacing w:after="120" w:line="240" w:lineRule="atLeast"/>
      <w:ind w:left="1134" w:right="1134"/>
      <w:textAlignment w:val="auto"/>
    </w:pPr>
    <w:rPr>
      <w:rFonts w:eastAsia="SimSun"/>
      <w:sz w:val="20"/>
    </w:rPr>
  </w:style>
  <w:style w:type="character" w:customStyle="1" w:styleId="SingleTxtGChar">
    <w:name w:val="_ Single Txt_G Char"/>
    <w:link w:val="SingleTxtG"/>
    <w:locked/>
    <w:rsid w:val="0026132F"/>
    <w:rPr>
      <w:rFonts w:ascii="Times New Roman" w:eastAsia="SimSun" w:hAnsi="Times New Roman" w:cs="Times New Roman"/>
      <w:sz w:val="20"/>
      <w:szCs w:val="20"/>
      <w:lang w:val="en-GB"/>
    </w:rPr>
  </w:style>
  <w:style w:type="character" w:customStyle="1" w:styleId="normaltextrun">
    <w:name w:val="normaltextrun"/>
    <w:basedOn w:val="DefaultParagraphFont"/>
    <w:rsid w:val="003A39BE"/>
  </w:style>
  <w:style w:type="paragraph" w:styleId="Revision">
    <w:name w:val="Revision"/>
    <w:hidden/>
    <w:uiPriority w:val="99"/>
    <w:semiHidden/>
    <w:rsid w:val="00BE0A2A"/>
    <w:pPr>
      <w:spacing w:after="0" w:line="240" w:lineRule="auto"/>
    </w:pPr>
    <w:rPr>
      <w:rFonts w:ascii="Times New Roman" w:eastAsia="Times New Roman" w:hAnsi="Times New Roman" w:cs="Times New Roman"/>
      <w:szCs w:val="20"/>
      <w:lang w:val="en-GB"/>
    </w:rPr>
  </w:style>
  <w:style w:type="character" w:customStyle="1" w:styleId="sessionsubtitle">
    <w:name w:val="sessionsubtitle"/>
    <w:basedOn w:val="DefaultParagraphFont"/>
    <w:rsid w:val="003A2EFF"/>
  </w:style>
  <w:style w:type="character" w:styleId="PageNumber">
    <w:name w:val="page number"/>
    <w:basedOn w:val="DefaultParagraphFont"/>
    <w:uiPriority w:val="99"/>
    <w:semiHidden/>
    <w:unhideWhenUsed/>
    <w:rsid w:val="00E10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1840">
      <w:bodyDiv w:val="1"/>
      <w:marLeft w:val="0"/>
      <w:marRight w:val="0"/>
      <w:marTop w:val="0"/>
      <w:marBottom w:val="0"/>
      <w:divBdr>
        <w:top w:val="none" w:sz="0" w:space="0" w:color="auto"/>
        <w:left w:val="none" w:sz="0" w:space="0" w:color="auto"/>
        <w:bottom w:val="none" w:sz="0" w:space="0" w:color="auto"/>
        <w:right w:val="none" w:sz="0" w:space="0" w:color="auto"/>
      </w:divBdr>
    </w:div>
    <w:div w:id="139074864">
      <w:bodyDiv w:val="1"/>
      <w:marLeft w:val="0"/>
      <w:marRight w:val="0"/>
      <w:marTop w:val="0"/>
      <w:marBottom w:val="0"/>
      <w:divBdr>
        <w:top w:val="none" w:sz="0" w:space="0" w:color="auto"/>
        <w:left w:val="none" w:sz="0" w:space="0" w:color="auto"/>
        <w:bottom w:val="none" w:sz="0" w:space="0" w:color="auto"/>
        <w:right w:val="none" w:sz="0" w:space="0" w:color="auto"/>
      </w:divBdr>
    </w:div>
    <w:div w:id="147325192">
      <w:bodyDiv w:val="1"/>
      <w:marLeft w:val="0"/>
      <w:marRight w:val="0"/>
      <w:marTop w:val="0"/>
      <w:marBottom w:val="0"/>
      <w:divBdr>
        <w:top w:val="none" w:sz="0" w:space="0" w:color="auto"/>
        <w:left w:val="none" w:sz="0" w:space="0" w:color="auto"/>
        <w:bottom w:val="none" w:sz="0" w:space="0" w:color="auto"/>
        <w:right w:val="none" w:sz="0" w:space="0" w:color="auto"/>
      </w:divBdr>
    </w:div>
    <w:div w:id="363603156">
      <w:bodyDiv w:val="1"/>
      <w:marLeft w:val="0"/>
      <w:marRight w:val="0"/>
      <w:marTop w:val="0"/>
      <w:marBottom w:val="0"/>
      <w:divBdr>
        <w:top w:val="none" w:sz="0" w:space="0" w:color="auto"/>
        <w:left w:val="none" w:sz="0" w:space="0" w:color="auto"/>
        <w:bottom w:val="none" w:sz="0" w:space="0" w:color="auto"/>
        <w:right w:val="none" w:sz="0" w:space="0" w:color="auto"/>
      </w:divBdr>
    </w:div>
    <w:div w:id="404644359">
      <w:bodyDiv w:val="1"/>
      <w:marLeft w:val="0"/>
      <w:marRight w:val="0"/>
      <w:marTop w:val="0"/>
      <w:marBottom w:val="0"/>
      <w:divBdr>
        <w:top w:val="none" w:sz="0" w:space="0" w:color="auto"/>
        <w:left w:val="none" w:sz="0" w:space="0" w:color="auto"/>
        <w:bottom w:val="none" w:sz="0" w:space="0" w:color="auto"/>
        <w:right w:val="none" w:sz="0" w:space="0" w:color="auto"/>
      </w:divBdr>
    </w:div>
    <w:div w:id="571626526">
      <w:bodyDiv w:val="1"/>
      <w:marLeft w:val="0"/>
      <w:marRight w:val="0"/>
      <w:marTop w:val="0"/>
      <w:marBottom w:val="0"/>
      <w:divBdr>
        <w:top w:val="none" w:sz="0" w:space="0" w:color="auto"/>
        <w:left w:val="none" w:sz="0" w:space="0" w:color="auto"/>
        <w:bottom w:val="none" w:sz="0" w:space="0" w:color="auto"/>
        <w:right w:val="none" w:sz="0" w:space="0" w:color="auto"/>
      </w:divBdr>
      <w:divsChild>
        <w:div w:id="864295342">
          <w:marLeft w:val="0"/>
          <w:marRight w:val="0"/>
          <w:marTop w:val="0"/>
          <w:marBottom w:val="0"/>
          <w:divBdr>
            <w:top w:val="none" w:sz="0" w:space="0" w:color="auto"/>
            <w:left w:val="none" w:sz="0" w:space="0" w:color="auto"/>
            <w:bottom w:val="none" w:sz="0" w:space="0" w:color="auto"/>
            <w:right w:val="none" w:sz="0" w:space="0" w:color="auto"/>
          </w:divBdr>
        </w:div>
        <w:div w:id="881553510">
          <w:marLeft w:val="0"/>
          <w:marRight w:val="0"/>
          <w:marTop w:val="0"/>
          <w:marBottom w:val="0"/>
          <w:divBdr>
            <w:top w:val="none" w:sz="0" w:space="0" w:color="auto"/>
            <w:left w:val="none" w:sz="0" w:space="0" w:color="auto"/>
            <w:bottom w:val="none" w:sz="0" w:space="0" w:color="auto"/>
            <w:right w:val="none" w:sz="0" w:space="0" w:color="auto"/>
          </w:divBdr>
        </w:div>
        <w:div w:id="813570134">
          <w:marLeft w:val="0"/>
          <w:marRight w:val="0"/>
          <w:marTop w:val="0"/>
          <w:marBottom w:val="0"/>
          <w:divBdr>
            <w:top w:val="none" w:sz="0" w:space="0" w:color="auto"/>
            <w:left w:val="none" w:sz="0" w:space="0" w:color="auto"/>
            <w:bottom w:val="none" w:sz="0" w:space="0" w:color="auto"/>
            <w:right w:val="none" w:sz="0" w:space="0" w:color="auto"/>
          </w:divBdr>
        </w:div>
      </w:divsChild>
    </w:div>
    <w:div w:id="638845667">
      <w:bodyDiv w:val="1"/>
      <w:marLeft w:val="0"/>
      <w:marRight w:val="0"/>
      <w:marTop w:val="0"/>
      <w:marBottom w:val="0"/>
      <w:divBdr>
        <w:top w:val="none" w:sz="0" w:space="0" w:color="auto"/>
        <w:left w:val="none" w:sz="0" w:space="0" w:color="auto"/>
        <w:bottom w:val="none" w:sz="0" w:space="0" w:color="auto"/>
        <w:right w:val="none" w:sz="0" w:space="0" w:color="auto"/>
      </w:divBdr>
    </w:div>
    <w:div w:id="715351469">
      <w:bodyDiv w:val="1"/>
      <w:marLeft w:val="0"/>
      <w:marRight w:val="0"/>
      <w:marTop w:val="0"/>
      <w:marBottom w:val="0"/>
      <w:divBdr>
        <w:top w:val="none" w:sz="0" w:space="0" w:color="auto"/>
        <w:left w:val="none" w:sz="0" w:space="0" w:color="auto"/>
        <w:bottom w:val="none" w:sz="0" w:space="0" w:color="auto"/>
        <w:right w:val="none" w:sz="0" w:space="0" w:color="auto"/>
      </w:divBdr>
    </w:div>
    <w:div w:id="721635755">
      <w:bodyDiv w:val="1"/>
      <w:marLeft w:val="0"/>
      <w:marRight w:val="0"/>
      <w:marTop w:val="0"/>
      <w:marBottom w:val="0"/>
      <w:divBdr>
        <w:top w:val="none" w:sz="0" w:space="0" w:color="auto"/>
        <w:left w:val="none" w:sz="0" w:space="0" w:color="auto"/>
        <w:bottom w:val="none" w:sz="0" w:space="0" w:color="auto"/>
        <w:right w:val="none" w:sz="0" w:space="0" w:color="auto"/>
      </w:divBdr>
    </w:div>
    <w:div w:id="921527671">
      <w:bodyDiv w:val="1"/>
      <w:marLeft w:val="0"/>
      <w:marRight w:val="0"/>
      <w:marTop w:val="0"/>
      <w:marBottom w:val="0"/>
      <w:divBdr>
        <w:top w:val="none" w:sz="0" w:space="0" w:color="auto"/>
        <w:left w:val="none" w:sz="0" w:space="0" w:color="auto"/>
        <w:bottom w:val="none" w:sz="0" w:space="0" w:color="auto"/>
        <w:right w:val="none" w:sz="0" w:space="0" w:color="auto"/>
      </w:divBdr>
      <w:divsChild>
        <w:div w:id="382607385">
          <w:marLeft w:val="0"/>
          <w:marRight w:val="0"/>
          <w:marTop w:val="0"/>
          <w:marBottom w:val="0"/>
          <w:divBdr>
            <w:top w:val="none" w:sz="0" w:space="0" w:color="auto"/>
            <w:left w:val="none" w:sz="0" w:space="0" w:color="auto"/>
            <w:bottom w:val="none" w:sz="0" w:space="0" w:color="auto"/>
            <w:right w:val="none" w:sz="0" w:space="0" w:color="auto"/>
          </w:divBdr>
        </w:div>
        <w:div w:id="1765030419">
          <w:marLeft w:val="0"/>
          <w:marRight w:val="0"/>
          <w:marTop w:val="0"/>
          <w:marBottom w:val="0"/>
          <w:divBdr>
            <w:top w:val="none" w:sz="0" w:space="0" w:color="auto"/>
            <w:left w:val="none" w:sz="0" w:space="0" w:color="auto"/>
            <w:bottom w:val="none" w:sz="0" w:space="0" w:color="auto"/>
            <w:right w:val="none" w:sz="0" w:space="0" w:color="auto"/>
          </w:divBdr>
        </w:div>
        <w:div w:id="2138595771">
          <w:marLeft w:val="0"/>
          <w:marRight w:val="0"/>
          <w:marTop w:val="0"/>
          <w:marBottom w:val="0"/>
          <w:divBdr>
            <w:top w:val="none" w:sz="0" w:space="0" w:color="auto"/>
            <w:left w:val="none" w:sz="0" w:space="0" w:color="auto"/>
            <w:bottom w:val="none" w:sz="0" w:space="0" w:color="auto"/>
            <w:right w:val="none" w:sz="0" w:space="0" w:color="auto"/>
          </w:divBdr>
        </w:div>
        <w:div w:id="1954241349">
          <w:marLeft w:val="0"/>
          <w:marRight w:val="0"/>
          <w:marTop w:val="0"/>
          <w:marBottom w:val="0"/>
          <w:divBdr>
            <w:top w:val="none" w:sz="0" w:space="0" w:color="auto"/>
            <w:left w:val="none" w:sz="0" w:space="0" w:color="auto"/>
            <w:bottom w:val="none" w:sz="0" w:space="0" w:color="auto"/>
            <w:right w:val="none" w:sz="0" w:space="0" w:color="auto"/>
          </w:divBdr>
        </w:div>
        <w:div w:id="2042053929">
          <w:marLeft w:val="0"/>
          <w:marRight w:val="0"/>
          <w:marTop w:val="0"/>
          <w:marBottom w:val="0"/>
          <w:divBdr>
            <w:top w:val="none" w:sz="0" w:space="0" w:color="auto"/>
            <w:left w:val="none" w:sz="0" w:space="0" w:color="auto"/>
            <w:bottom w:val="none" w:sz="0" w:space="0" w:color="auto"/>
            <w:right w:val="none" w:sz="0" w:space="0" w:color="auto"/>
          </w:divBdr>
        </w:div>
        <w:div w:id="1426422315">
          <w:marLeft w:val="0"/>
          <w:marRight w:val="0"/>
          <w:marTop w:val="0"/>
          <w:marBottom w:val="0"/>
          <w:divBdr>
            <w:top w:val="none" w:sz="0" w:space="0" w:color="auto"/>
            <w:left w:val="none" w:sz="0" w:space="0" w:color="auto"/>
            <w:bottom w:val="none" w:sz="0" w:space="0" w:color="auto"/>
            <w:right w:val="none" w:sz="0" w:space="0" w:color="auto"/>
          </w:divBdr>
        </w:div>
        <w:div w:id="1650556522">
          <w:marLeft w:val="0"/>
          <w:marRight w:val="0"/>
          <w:marTop w:val="0"/>
          <w:marBottom w:val="0"/>
          <w:divBdr>
            <w:top w:val="none" w:sz="0" w:space="0" w:color="auto"/>
            <w:left w:val="none" w:sz="0" w:space="0" w:color="auto"/>
            <w:bottom w:val="none" w:sz="0" w:space="0" w:color="auto"/>
            <w:right w:val="none" w:sz="0" w:space="0" w:color="auto"/>
          </w:divBdr>
        </w:div>
        <w:div w:id="1138886197">
          <w:marLeft w:val="0"/>
          <w:marRight w:val="0"/>
          <w:marTop w:val="0"/>
          <w:marBottom w:val="0"/>
          <w:divBdr>
            <w:top w:val="none" w:sz="0" w:space="0" w:color="auto"/>
            <w:left w:val="none" w:sz="0" w:space="0" w:color="auto"/>
            <w:bottom w:val="none" w:sz="0" w:space="0" w:color="auto"/>
            <w:right w:val="none" w:sz="0" w:space="0" w:color="auto"/>
          </w:divBdr>
        </w:div>
        <w:div w:id="526604903">
          <w:marLeft w:val="0"/>
          <w:marRight w:val="0"/>
          <w:marTop w:val="0"/>
          <w:marBottom w:val="0"/>
          <w:divBdr>
            <w:top w:val="none" w:sz="0" w:space="0" w:color="auto"/>
            <w:left w:val="none" w:sz="0" w:space="0" w:color="auto"/>
            <w:bottom w:val="none" w:sz="0" w:space="0" w:color="auto"/>
            <w:right w:val="none" w:sz="0" w:space="0" w:color="auto"/>
          </w:divBdr>
        </w:div>
        <w:div w:id="914434983">
          <w:marLeft w:val="0"/>
          <w:marRight w:val="0"/>
          <w:marTop w:val="0"/>
          <w:marBottom w:val="0"/>
          <w:divBdr>
            <w:top w:val="none" w:sz="0" w:space="0" w:color="auto"/>
            <w:left w:val="none" w:sz="0" w:space="0" w:color="auto"/>
            <w:bottom w:val="none" w:sz="0" w:space="0" w:color="auto"/>
            <w:right w:val="none" w:sz="0" w:space="0" w:color="auto"/>
          </w:divBdr>
        </w:div>
      </w:divsChild>
    </w:div>
    <w:div w:id="982007586">
      <w:bodyDiv w:val="1"/>
      <w:marLeft w:val="0"/>
      <w:marRight w:val="0"/>
      <w:marTop w:val="0"/>
      <w:marBottom w:val="0"/>
      <w:divBdr>
        <w:top w:val="none" w:sz="0" w:space="0" w:color="auto"/>
        <w:left w:val="none" w:sz="0" w:space="0" w:color="auto"/>
        <w:bottom w:val="none" w:sz="0" w:space="0" w:color="auto"/>
        <w:right w:val="none" w:sz="0" w:space="0" w:color="auto"/>
      </w:divBdr>
    </w:div>
    <w:div w:id="994920514">
      <w:bodyDiv w:val="1"/>
      <w:marLeft w:val="0"/>
      <w:marRight w:val="0"/>
      <w:marTop w:val="0"/>
      <w:marBottom w:val="0"/>
      <w:divBdr>
        <w:top w:val="none" w:sz="0" w:space="0" w:color="auto"/>
        <w:left w:val="none" w:sz="0" w:space="0" w:color="auto"/>
        <w:bottom w:val="none" w:sz="0" w:space="0" w:color="auto"/>
        <w:right w:val="none" w:sz="0" w:space="0" w:color="auto"/>
      </w:divBdr>
    </w:div>
    <w:div w:id="1047611156">
      <w:bodyDiv w:val="1"/>
      <w:marLeft w:val="0"/>
      <w:marRight w:val="0"/>
      <w:marTop w:val="0"/>
      <w:marBottom w:val="0"/>
      <w:divBdr>
        <w:top w:val="none" w:sz="0" w:space="0" w:color="auto"/>
        <w:left w:val="none" w:sz="0" w:space="0" w:color="auto"/>
        <w:bottom w:val="none" w:sz="0" w:space="0" w:color="auto"/>
        <w:right w:val="none" w:sz="0" w:space="0" w:color="auto"/>
      </w:divBdr>
      <w:divsChild>
        <w:div w:id="501747709">
          <w:marLeft w:val="0"/>
          <w:marRight w:val="0"/>
          <w:marTop w:val="0"/>
          <w:marBottom w:val="0"/>
          <w:divBdr>
            <w:top w:val="none" w:sz="0" w:space="0" w:color="auto"/>
            <w:left w:val="none" w:sz="0" w:space="0" w:color="auto"/>
            <w:bottom w:val="none" w:sz="0" w:space="0" w:color="auto"/>
            <w:right w:val="none" w:sz="0" w:space="0" w:color="auto"/>
          </w:divBdr>
        </w:div>
        <w:div w:id="2022122521">
          <w:marLeft w:val="0"/>
          <w:marRight w:val="0"/>
          <w:marTop w:val="0"/>
          <w:marBottom w:val="0"/>
          <w:divBdr>
            <w:top w:val="none" w:sz="0" w:space="0" w:color="auto"/>
            <w:left w:val="none" w:sz="0" w:space="0" w:color="auto"/>
            <w:bottom w:val="none" w:sz="0" w:space="0" w:color="auto"/>
            <w:right w:val="none" w:sz="0" w:space="0" w:color="auto"/>
          </w:divBdr>
        </w:div>
        <w:div w:id="1953125425">
          <w:marLeft w:val="0"/>
          <w:marRight w:val="0"/>
          <w:marTop w:val="0"/>
          <w:marBottom w:val="0"/>
          <w:divBdr>
            <w:top w:val="none" w:sz="0" w:space="0" w:color="auto"/>
            <w:left w:val="none" w:sz="0" w:space="0" w:color="auto"/>
            <w:bottom w:val="none" w:sz="0" w:space="0" w:color="auto"/>
            <w:right w:val="none" w:sz="0" w:space="0" w:color="auto"/>
          </w:divBdr>
        </w:div>
        <w:div w:id="1951736399">
          <w:marLeft w:val="0"/>
          <w:marRight w:val="0"/>
          <w:marTop w:val="0"/>
          <w:marBottom w:val="0"/>
          <w:divBdr>
            <w:top w:val="none" w:sz="0" w:space="0" w:color="auto"/>
            <w:left w:val="none" w:sz="0" w:space="0" w:color="auto"/>
            <w:bottom w:val="none" w:sz="0" w:space="0" w:color="auto"/>
            <w:right w:val="none" w:sz="0" w:space="0" w:color="auto"/>
          </w:divBdr>
        </w:div>
      </w:divsChild>
    </w:div>
    <w:div w:id="1071268993">
      <w:bodyDiv w:val="1"/>
      <w:marLeft w:val="0"/>
      <w:marRight w:val="0"/>
      <w:marTop w:val="0"/>
      <w:marBottom w:val="0"/>
      <w:divBdr>
        <w:top w:val="none" w:sz="0" w:space="0" w:color="auto"/>
        <w:left w:val="none" w:sz="0" w:space="0" w:color="auto"/>
        <w:bottom w:val="none" w:sz="0" w:space="0" w:color="auto"/>
        <w:right w:val="none" w:sz="0" w:space="0" w:color="auto"/>
      </w:divBdr>
    </w:div>
    <w:div w:id="1107508639">
      <w:bodyDiv w:val="1"/>
      <w:marLeft w:val="0"/>
      <w:marRight w:val="0"/>
      <w:marTop w:val="0"/>
      <w:marBottom w:val="0"/>
      <w:divBdr>
        <w:top w:val="none" w:sz="0" w:space="0" w:color="auto"/>
        <w:left w:val="none" w:sz="0" w:space="0" w:color="auto"/>
        <w:bottom w:val="none" w:sz="0" w:space="0" w:color="auto"/>
        <w:right w:val="none" w:sz="0" w:space="0" w:color="auto"/>
      </w:divBdr>
    </w:div>
    <w:div w:id="1108230706">
      <w:bodyDiv w:val="1"/>
      <w:marLeft w:val="0"/>
      <w:marRight w:val="0"/>
      <w:marTop w:val="0"/>
      <w:marBottom w:val="0"/>
      <w:divBdr>
        <w:top w:val="none" w:sz="0" w:space="0" w:color="auto"/>
        <w:left w:val="none" w:sz="0" w:space="0" w:color="auto"/>
        <w:bottom w:val="none" w:sz="0" w:space="0" w:color="auto"/>
        <w:right w:val="none" w:sz="0" w:space="0" w:color="auto"/>
      </w:divBdr>
    </w:div>
    <w:div w:id="1123962827">
      <w:bodyDiv w:val="1"/>
      <w:marLeft w:val="0"/>
      <w:marRight w:val="0"/>
      <w:marTop w:val="0"/>
      <w:marBottom w:val="0"/>
      <w:divBdr>
        <w:top w:val="none" w:sz="0" w:space="0" w:color="auto"/>
        <w:left w:val="none" w:sz="0" w:space="0" w:color="auto"/>
        <w:bottom w:val="none" w:sz="0" w:space="0" w:color="auto"/>
        <w:right w:val="none" w:sz="0" w:space="0" w:color="auto"/>
      </w:divBdr>
    </w:div>
    <w:div w:id="1150825831">
      <w:bodyDiv w:val="1"/>
      <w:marLeft w:val="0"/>
      <w:marRight w:val="0"/>
      <w:marTop w:val="0"/>
      <w:marBottom w:val="0"/>
      <w:divBdr>
        <w:top w:val="none" w:sz="0" w:space="0" w:color="auto"/>
        <w:left w:val="none" w:sz="0" w:space="0" w:color="auto"/>
        <w:bottom w:val="none" w:sz="0" w:space="0" w:color="auto"/>
        <w:right w:val="none" w:sz="0" w:space="0" w:color="auto"/>
      </w:divBdr>
    </w:div>
    <w:div w:id="1185292618">
      <w:bodyDiv w:val="1"/>
      <w:marLeft w:val="0"/>
      <w:marRight w:val="0"/>
      <w:marTop w:val="0"/>
      <w:marBottom w:val="0"/>
      <w:divBdr>
        <w:top w:val="none" w:sz="0" w:space="0" w:color="auto"/>
        <w:left w:val="none" w:sz="0" w:space="0" w:color="auto"/>
        <w:bottom w:val="none" w:sz="0" w:space="0" w:color="auto"/>
        <w:right w:val="none" w:sz="0" w:space="0" w:color="auto"/>
      </w:divBdr>
      <w:divsChild>
        <w:div w:id="66540622">
          <w:marLeft w:val="0"/>
          <w:marRight w:val="0"/>
          <w:marTop w:val="0"/>
          <w:marBottom w:val="0"/>
          <w:divBdr>
            <w:top w:val="none" w:sz="0" w:space="0" w:color="auto"/>
            <w:left w:val="none" w:sz="0" w:space="0" w:color="auto"/>
            <w:bottom w:val="none" w:sz="0" w:space="0" w:color="auto"/>
            <w:right w:val="none" w:sz="0" w:space="0" w:color="auto"/>
          </w:divBdr>
        </w:div>
        <w:div w:id="1271470484">
          <w:marLeft w:val="0"/>
          <w:marRight w:val="0"/>
          <w:marTop w:val="0"/>
          <w:marBottom w:val="0"/>
          <w:divBdr>
            <w:top w:val="none" w:sz="0" w:space="0" w:color="auto"/>
            <w:left w:val="none" w:sz="0" w:space="0" w:color="auto"/>
            <w:bottom w:val="none" w:sz="0" w:space="0" w:color="auto"/>
            <w:right w:val="none" w:sz="0" w:space="0" w:color="auto"/>
          </w:divBdr>
        </w:div>
        <w:div w:id="1665936056">
          <w:marLeft w:val="0"/>
          <w:marRight w:val="0"/>
          <w:marTop w:val="0"/>
          <w:marBottom w:val="0"/>
          <w:divBdr>
            <w:top w:val="none" w:sz="0" w:space="0" w:color="auto"/>
            <w:left w:val="none" w:sz="0" w:space="0" w:color="auto"/>
            <w:bottom w:val="none" w:sz="0" w:space="0" w:color="auto"/>
            <w:right w:val="none" w:sz="0" w:space="0" w:color="auto"/>
          </w:divBdr>
        </w:div>
        <w:div w:id="1896047309">
          <w:marLeft w:val="0"/>
          <w:marRight w:val="0"/>
          <w:marTop w:val="0"/>
          <w:marBottom w:val="0"/>
          <w:divBdr>
            <w:top w:val="none" w:sz="0" w:space="0" w:color="auto"/>
            <w:left w:val="none" w:sz="0" w:space="0" w:color="auto"/>
            <w:bottom w:val="none" w:sz="0" w:space="0" w:color="auto"/>
            <w:right w:val="none" w:sz="0" w:space="0" w:color="auto"/>
          </w:divBdr>
        </w:div>
        <w:div w:id="1759642085">
          <w:marLeft w:val="0"/>
          <w:marRight w:val="0"/>
          <w:marTop w:val="0"/>
          <w:marBottom w:val="0"/>
          <w:divBdr>
            <w:top w:val="none" w:sz="0" w:space="0" w:color="auto"/>
            <w:left w:val="none" w:sz="0" w:space="0" w:color="auto"/>
            <w:bottom w:val="none" w:sz="0" w:space="0" w:color="auto"/>
            <w:right w:val="none" w:sz="0" w:space="0" w:color="auto"/>
          </w:divBdr>
        </w:div>
      </w:divsChild>
    </w:div>
    <w:div w:id="1215390290">
      <w:bodyDiv w:val="1"/>
      <w:marLeft w:val="0"/>
      <w:marRight w:val="0"/>
      <w:marTop w:val="0"/>
      <w:marBottom w:val="0"/>
      <w:divBdr>
        <w:top w:val="none" w:sz="0" w:space="0" w:color="auto"/>
        <w:left w:val="none" w:sz="0" w:space="0" w:color="auto"/>
        <w:bottom w:val="none" w:sz="0" w:space="0" w:color="auto"/>
        <w:right w:val="none" w:sz="0" w:space="0" w:color="auto"/>
      </w:divBdr>
      <w:divsChild>
        <w:div w:id="449277047">
          <w:marLeft w:val="0"/>
          <w:marRight w:val="0"/>
          <w:marTop w:val="0"/>
          <w:marBottom w:val="0"/>
          <w:divBdr>
            <w:top w:val="none" w:sz="0" w:space="0" w:color="auto"/>
            <w:left w:val="none" w:sz="0" w:space="0" w:color="auto"/>
            <w:bottom w:val="none" w:sz="0" w:space="0" w:color="auto"/>
            <w:right w:val="none" w:sz="0" w:space="0" w:color="auto"/>
          </w:divBdr>
        </w:div>
        <w:div w:id="873810880">
          <w:marLeft w:val="0"/>
          <w:marRight w:val="0"/>
          <w:marTop w:val="0"/>
          <w:marBottom w:val="0"/>
          <w:divBdr>
            <w:top w:val="none" w:sz="0" w:space="0" w:color="auto"/>
            <w:left w:val="none" w:sz="0" w:space="0" w:color="auto"/>
            <w:bottom w:val="none" w:sz="0" w:space="0" w:color="auto"/>
            <w:right w:val="none" w:sz="0" w:space="0" w:color="auto"/>
          </w:divBdr>
        </w:div>
        <w:div w:id="882718426">
          <w:marLeft w:val="0"/>
          <w:marRight w:val="0"/>
          <w:marTop w:val="0"/>
          <w:marBottom w:val="0"/>
          <w:divBdr>
            <w:top w:val="none" w:sz="0" w:space="0" w:color="auto"/>
            <w:left w:val="none" w:sz="0" w:space="0" w:color="auto"/>
            <w:bottom w:val="none" w:sz="0" w:space="0" w:color="auto"/>
            <w:right w:val="none" w:sz="0" w:space="0" w:color="auto"/>
          </w:divBdr>
        </w:div>
        <w:div w:id="1643729976">
          <w:marLeft w:val="0"/>
          <w:marRight w:val="0"/>
          <w:marTop w:val="0"/>
          <w:marBottom w:val="0"/>
          <w:divBdr>
            <w:top w:val="none" w:sz="0" w:space="0" w:color="auto"/>
            <w:left w:val="none" w:sz="0" w:space="0" w:color="auto"/>
            <w:bottom w:val="none" w:sz="0" w:space="0" w:color="auto"/>
            <w:right w:val="none" w:sz="0" w:space="0" w:color="auto"/>
          </w:divBdr>
        </w:div>
        <w:div w:id="411270962">
          <w:marLeft w:val="0"/>
          <w:marRight w:val="0"/>
          <w:marTop w:val="0"/>
          <w:marBottom w:val="0"/>
          <w:divBdr>
            <w:top w:val="none" w:sz="0" w:space="0" w:color="auto"/>
            <w:left w:val="none" w:sz="0" w:space="0" w:color="auto"/>
            <w:bottom w:val="none" w:sz="0" w:space="0" w:color="auto"/>
            <w:right w:val="none" w:sz="0" w:space="0" w:color="auto"/>
          </w:divBdr>
        </w:div>
        <w:div w:id="1352760729">
          <w:marLeft w:val="0"/>
          <w:marRight w:val="0"/>
          <w:marTop w:val="0"/>
          <w:marBottom w:val="0"/>
          <w:divBdr>
            <w:top w:val="none" w:sz="0" w:space="0" w:color="auto"/>
            <w:left w:val="none" w:sz="0" w:space="0" w:color="auto"/>
            <w:bottom w:val="none" w:sz="0" w:space="0" w:color="auto"/>
            <w:right w:val="none" w:sz="0" w:space="0" w:color="auto"/>
          </w:divBdr>
        </w:div>
        <w:div w:id="2024896826">
          <w:marLeft w:val="0"/>
          <w:marRight w:val="0"/>
          <w:marTop w:val="0"/>
          <w:marBottom w:val="0"/>
          <w:divBdr>
            <w:top w:val="none" w:sz="0" w:space="0" w:color="auto"/>
            <w:left w:val="none" w:sz="0" w:space="0" w:color="auto"/>
            <w:bottom w:val="none" w:sz="0" w:space="0" w:color="auto"/>
            <w:right w:val="none" w:sz="0" w:space="0" w:color="auto"/>
          </w:divBdr>
        </w:div>
        <w:div w:id="1408571231">
          <w:marLeft w:val="0"/>
          <w:marRight w:val="0"/>
          <w:marTop w:val="0"/>
          <w:marBottom w:val="0"/>
          <w:divBdr>
            <w:top w:val="none" w:sz="0" w:space="0" w:color="auto"/>
            <w:left w:val="none" w:sz="0" w:space="0" w:color="auto"/>
            <w:bottom w:val="none" w:sz="0" w:space="0" w:color="auto"/>
            <w:right w:val="none" w:sz="0" w:space="0" w:color="auto"/>
          </w:divBdr>
        </w:div>
        <w:div w:id="526406943">
          <w:marLeft w:val="0"/>
          <w:marRight w:val="0"/>
          <w:marTop w:val="0"/>
          <w:marBottom w:val="0"/>
          <w:divBdr>
            <w:top w:val="none" w:sz="0" w:space="0" w:color="auto"/>
            <w:left w:val="none" w:sz="0" w:space="0" w:color="auto"/>
            <w:bottom w:val="none" w:sz="0" w:space="0" w:color="auto"/>
            <w:right w:val="none" w:sz="0" w:space="0" w:color="auto"/>
          </w:divBdr>
        </w:div>
        <w:div w:id="506287802">
          <w:marLeft w:val="0"/>
          <w:marRight w:val="0"/>
          <w:marTop w:val="0"/>
          <w:marBottom w:val="0"/>
          <w:divBdr>
            <w:top w:val="none" w:sz="0" w:space="0" w:color="auto"/>
            <w:left w:val="none" w:sz="0" w:space="0" w:color="auto"/>
            <w:bottom w:val="none" w:sz="0" w:space="0" w:color="auto"/>
            <w:right w:val="none" w:sz="0" w:space="0" w:color="auto"/>
          </w:divBdr>
        </w:div>
      </w:divsChild>
    </w:div>
    <w:div w:id="1378624547">
      <w:bodyDiv w:val="1"/>
      <w:marLeft w:val="0"/>
      <w:marRight w:val="0"/>
      <w:marTop w:val="0"/>
      <w:marBottom w:val="0"/>
      <w:divBdr>
        <w:top w:val="none" w:sz="0" w:space="0" w:color="auto"/>
        <w:left w:val="none" w:sz="0" w:space="0" w:color="auto"/>
        <w:bottom w:val="none" w:sz="0" w:space="0" w:color="auto"/>
        <w:right w:val="none" w:sz="0" w:space="0" w:color="auto"/>
      </w:divBdr>
      <w:divsChild>
        <w:div w:id="803229767">
          <w:marLeft w:val="0"/>
          <w:marRight w:val="0"/>
          <w:marTop w:val="0"/>
          <w:marBottom w:val="0"/>
          <w:divBdr>
            <w:top w:val="none" w:sz="0" w:space="0" w:color="auto"/>
            <w:left w:val="none" w:sz="0" w:space="0" w:color="auto"/>
            <w:bottom w:val="none" w:sz="0" w:space="0" w:color="auto"/>
            <w:right w:val="none" w:sz="0" w:space="0" w:color="auto"/>
          </w:divBdr>
        </w:div>
      </w:divsChild>
    </w:div>
    <w:div w:id="1396123921">
      <w:bodyDiv w:val="1"/>
      <w:marLeft w:val="0"/>
      <w:marRight w:val="0"/>
      <w:marTop w:val="0"/>
      <w:marBottom w:val="0"/>
      <w:divBdr>
        <w:top w:val="none" w:sz="0" w:space="0" w:color="auto"/>
        <w:left w:val="none" w:sz="0" w:space="0" w:color="auto"/>
        <w:bottom w:val="none" w:sz="0" w:space="0" w:color="auto"/>
        <w:right w:val="none" w:sz="0" w:space="0" w:color="auto"/>
      </w:divBdr>
    </w:div>
    <w:div w:id="1482698397">
      <w:bodyDiv w:val="1"/>
      <w:marLeft w:val="0"/>
      <w:marRight w:val="0"/>
      <w:marTop w:val="0"/>
      <w:marBottom w:val="0"/>
      <w:divBdr>
        <w:top w:val="none" w:sz="0" w:space="0" w:color="auto"/>
        <w:left w:val="none" w:sz="0" w:space="0" w:color="auto"/>
        <w:bottom w:val="none" w:sz="0" w:space="0" w:color="auto"/>
        <w:right w:val="none" w:sz="0" w:space="0" w:color="auto"/>
      </w:divBdr>
      <w:divsChild>
        <w:div w:id="1706174745">
          <w:marLeft w:val="0"/>
          <w:marRight w:val="0"/>
          <w:marTop w:val="0"/>
          <w:marBottom w:val="0"/>
          <w:divBdr>
            <w:top w:val="none" w:sz="0" w:space="0" w:color="auto"/>
            <w:left w:val="none" w:sz="0" w:space="0" w:color="auto"/>
            <w:bottom w:val="none" w:sz="0" w:space="0" w:color="auto"/>
            <w:right w:val="none" w:sz="0" w:space="0" w:color="auto"/>
          </w:divBdr>
        </w:div>
        <w:div w:id="1052726933">
          <w:marLeft w:val="0"/>
          <w:marRight w:val="0"/>
          <w:marTop w:val="0"/>
          <w:marBottom w:val="0"/>
          <w:divBdr>
            <w:top w:val="none" w:sz="0" w:space="0" w:color="auto"/>
            <w:left w:val="none" w:sz="0" w:space="0" w:color="auto"/>
            <w:bottom w:val="none" w:sz="0" w:space="0" w:color="auto"/>
            <w:right w:val="none" w:sz="0" w:space="0" w:color="auto"/>
          </w:divBdr>
        </w:div>
        <w:div w:id="590705659">
          <w:marLeft w:val="0"/>
          <w:marRight w:val="0"/>
          <w:marTop w:val="0"/>
          <w:marBottom w:val="0"/>
          <w:divBdr>
            <w:top w:val="none" w:sz="0" w:space="0" w:color="auto"/>
            <w:left w:val="none" w:sz="0" w:space="0" w:color="auto"/>
            <w:bottom w:val="none" w:sz="0" w:space="0" w:color="auto"/>
            <w:right w:val="none" w:sz="0" w:space="0" w:color="auto"/>
          </w:divBdr>
        </w:div>
        <w:div w:id="559175642">
          <w:marLeft w:val="0"/>
          <w:marRight w:val="0"/>
          <w:marTop w:val="0"/>
          <w:marBottom w:val="0"/>
          <w:divBdr>
            <w:top w:val="none" w:sz="0" w:space="0" w:color="auto"/>
            <w:left w:val="none" w:sz="0" w:space="0" w:color="auto"/>
            <w:bottom w:val="none" w:sz="0" w:space="0" w:color="auto"/>
            <w:right w:val="none" w:sz="0" w:space="0" w:color="auto"/>
          </w:divBdr>
        </w:div>
        <w:div w:id="1643457848">
          <w:marLeft w:val="0"/>
          <w:marRight w:val="0"/>
          <w:marTop w:val="0"/>
          <w:marBottom w:val="0"/>
          <w:divBdr>
            <w:top w:val="none" w:sz="0" w:space="0" w:color="auto"/>
            <w:left w:val="none" w:sz="0" w:space="0" w:color="auto"/>
            <w:bottom w:val="none" w:sz="0" w:space="0" w:color="auto"/>
            <w:right w:val="none" w:sz="0" w:space="0" w:color="auto"/>
          </w:divBdr>
        </w:div>
      </w:divsChild>
    </w:div>
    <w:div w:id="1572621234">
      <w:bodyDiv w:val="1"/>
      <w:marLeft w:val="0"/>
      <w:marRight w:val="0"/>
      <w:marTop w:val="0"/>
      <w:marBottom w:val="0"/>
      <w:divBdr>
        <w:top w:val="none" w:sz="0" w:space="0" w:color="auto"/>
        <w:left w:val="none" w:sz="0" w:space="0" w:color="auto"/>
        <w:bottom w:val="none" w:sz="0" w:space="0" w:color="auto"/>
        <w:right w:val="none" w:sz="0" w:space="0" w:color="auto"/>
      </w:divBdr>
      <w:divsChild>
        <w:div w:id="1012758764">
          <w:marLeft w:val="0"/>
          <w:marRight w:val="0"/>
          <w:marTop w:val="0"/>
          <w:marBottom w:val="0"/>
          <w:divBdr>
            <w:top w:val="none" w:sz="0" w:space="0" w:color="auto"/>
            <w:left w:val="none" w:sz="0" w:space="0" w:color="auto"/>
            <w:bottom w:val="none" w:sz="0" w:space="0" w:color="auto"/>
            <w:right w:val="none" w:sz="0" w:space="0" w:color="auto"/>
          </w:divBdr>
        </w:div>
        <w:div w:id="564530735">
          <w:marLeft w:val="0"/>
          <w:marRight w:val="0"/>
          <w:marTop w:val="0"/>
          <w:marBottom w:val="0"/>
          <w:divBdr>
            <w:top w:val="none" w:sz="0" w:space="0" w:color="auto"/>
            <w:left w:val="none" w:sz="0" w:space="0" w:color="auto"/>
            <w:bottom w:val="none" w:sz="0" w:space="0" w:color="auto"/>
            <w:right w:val="none" w:sz="0" w:space="0" w:color="auto"/>
          </w:divBdr>
        </w:div>
        <w:div w:id="934089781">
          <w:marLeft w:val="0"/>
          <w:marRight w:val="0"/>
          <w:marTop w:val="0"/>
          <w:marBottom w:val="0"/>
          <w:divBdr>
            <w:top w:val="none" w:sz="0" w:space="0" w:color="auto"/>
            <w:left w:val="none" w:sz="0" w:space="0" w:color="auto"/>
            <w:bottom w:val="none" w:sz="0" w:space="0" w:color="auto"/>
            <w:right w:val="none" w:sz="0" w:space="0" w:color="auto"/>
          </w:divBdr>
        </w:div>
        <w:div w:id="1262182333">
          <w:marLeft w:val="0"/>
          <w:marRight w:val="0"/>
          <w:marTop w:val="0"/>
          <w:marBottom w:val="0"/>
          <w:divBdr>
            <w:top w:val="none" w:sz="0" w:space="0" w:color="auto"/>
            <w:left w:val="none" w:sz="0" w:space="0" w:color="auto"/>
            <w:bottom w:val="none" w:sz="0" w:space="0" w:color="auto"/>
            <w:right w:val="none" w:sz="0" w:space="0" w:color="auto"/>
          </w:divBdr>
        </w:div>
        <w:div w:id="49036708">
          <w:marLeft w:val="0"/>
          <w:marRight w:val="0"/>
          <w:marTop w:val="0"/>
          <w:marBottom w:val="0"/>
          <w:divBdr>
            <w:top w:val="none" w:sz="0" w:space="0" w:color="auto"/>
            <w:left w:val="none" w:sz="0" w:space="0" w:color="auto"/>
            <w:bottom w:val="none" w:sz="0" w:space="0" w:color="auto"/>
            <w:right w:val="none" w:sz="0" w:space="0" w:color="auto"/>
          </w:divBdr>
        </w:div>
      </w:divsChild>
    </w:div>
    <w:div w:id="1612711859">
      <w:bodyDiv w:val="1"/>
      <w:marLeft w:val="0"/>
      <w:marRight w:val="0"/>
      <w:marTop w:val="0"/>
      <w:marBottom w:val="0"/>
      <w:divBdr>
        <w:top w:val="none" w:sz="0" w:space="0" w:color="auto"/>
        <w:left w:val="none" w:sz="0" w:space="0" w:color="auto"/>
        <w:bottom w:val="none" w:sz="0" w:space="0" w:color="auto"/>
        <w:right w:val="none" w:sz="0" w:space="0" w:color="auto"/>
      </w:divBdr>
      <w:divsChild>
        <w:div w:id="691810428">
          <w:marLeft w:val="0"/>
          <w:marRight w:val="0"/>
          <w:marTop w:val="0"/>
          <w:marBottom w:val="0"/>
          <w:divBdr>
            <w:top w:val="none" w:sz="0" w:space="0" w:color="auto"/>
            <w:left w:val="none" w:sz="0" w:space="0" w:color="auto"/>
            <w:bottom w:val="none" w:sz="0" w:space="0" w:color="auto"/>
            <w:right w:val="none" w:sz="0" w:space="0" w:color="auto"/>
          </w:divBdr>
        </w:div>
        <w:div w:id="254094982">
          <w:marLeft w:val="0"/>
          <w:marRight w:val="0"/>
          <w:marTop w:val="0"/>
          <w:marBottom w:val="0"/>
          <w:divBdr>
            <w:top w:val="none" w:sz="0" w:space="0" w:color="auto"/>
            <w:left w:val="none" w:sz="0" w:space="0" w:color="auto"/>
            <w:bottom w:val="none" w:sz="0" w:space="0" w:color="auto"/>
            <w:right w:val="none" w:sz="0" w:space="0" w:color="auto"/>
          </w:divBdr>
        </w:div>
        <w:div w:id="1939213248">
          <w:marLeft w:val="0"/>
          <w:marRight w:val="0"/>
          <w:marTop w:val="0"/>
          <w:marBottom w:val="0"/>
          <w:divBdr>
            <w:top w:val="none" w:sz="0" w:space="0" w:color="auto"/>
            <w:left w:val="none" w:sz="0" w:space="0" w:color="auto"/>
            <w:bottom w:val="none" w:sz="0" w:space="0" w:color="auto"/>
            <w:right w:val="none" w:sz="0" w:space="0" w:color="auto"/>
          </w:divBdr>
        </w:div>
      </w:divsChild>
    </w:div>
    <w:div w:id="1658143473">
      <w:bodyDiv w:val="1"/>
      <w:marLeft w:val="0"/>
      <w:marRight w:val="0"/>
      <w:marTop w:val="0"/>
      <w:marBottom w:val="0"/>
      <w:divBdr>
        <w:top w:val="none" w:sz="0" w:space="0" w:color="auto"/>
        <w:left w:val="none" w:sz="0" w:space="0" w:color="auto"/>
        <w:bottom w:val="none" w:sz="0" w:space="0" w:color="auto"/>
        <w:right w:val="none" w:sz="0" w:space="0" w:color="auto"/>
      </w:divBdr>
    </w:div>
    <w:div w:id="1667512605">
      <w:bodyDiv w:val="1"/>
      <w:marLeft w:val="0"/>
      <w:marRight w:val="0"/>
      <w:marTop w:val="0"/>
      <w:marBottom w:val="0"/>
      <w:divBdr>
        <w:top w:val="none" w:sz="0" w:space="0" w:color="auto"/>
        <w:left w:val="none" w:sz="0" w:space="0" w:color="auto"/>
        <w:bottom w:val="none" w:sz="0" w:space="0" w:color="auto"/>
        <w:right w:val="none" w:sz="0" w:space="0" w:color="auto"/>
      </w:divBdr>
    </w:div>
    <w:div w:id="1858349869">
      <w:bodyDiv w:val="1"/>
      <w:marLeft w:val="0"/>
      <w:marRight w:val="0"/>
      <w:marTop w:val="0"/>
      <w:marBottom w:val="0"/>
      <w:divBdr>
        <w:top w:val="none" w:sz="0" w:space="0" w:color="auto"/>
        <w:left w:val="none" w:sz="0" w:space="0" w:color="auto"/>
        <w:bottom w:val="none" w:sz="0" w:space="0" w:color="auto"/>
        <w:right w:val="none" w:sz="0" w:space="0" w:color="auto"/>
      </w:divBdr>
      <w:divsChild>
        <w:div w:id="1164125450">
          <w:marLeft w:val="0"/>
          <w:marRight w:val="0"/>
          <w:marTop w:val="0"/>
          <w:marBottom w:val="0"/>
          <w:divBdr>
            <w:top w:val="none" w:sz="0" w:space="0" w:color="auto"/>
            <w:left w:val="none" w:sz="0" w:space="0" w:color="auto"/>
            <w:bottom w:val="none" w:sz="0" w:space="0" w:color="auto"/>
            <w:right w:val="none" w:sz="0" w:space="0" w:color="auto"/>
          </w:divBdr>
        </w:div>
        <w:div w:id="236673243">
          <w:marLeft w:val="0"/>
          <w:marRight w:val="0"/>
          <w:marTop w:val="0"/>
          <w:marBottom w:val="0"/>
          <w:divBdr>
            <w:top w:val="none" w:sz="0" w:space="0" w:color="auto"/>
            <w:left w:val="none" w:sz="0" w:space="0" w:color="auto"/>
            <w:bottom w:val="none" w:sz="0" w:space="0" w:color="auto"/>
            <w:right w:val="none" w:sz="0" w:space="0" w:color="auto"/>
          </w:divBdr>
        </w:div>
        <w:div w:id="1920359289">
          <w:marLeft w:val="0"/>
          <w:marRight w:val="0"/>
          <w:marTop w:val="0"/>
          <w:marBottom w:val="0"/>
          <w:divBdr>
            <w:top w:val="none" w:sz="0" w:space="0" w:color="auto"/>
            <w:left w:val="none" w:sz="0" w:space="0" w:color="auto"/>
            <w:bottom w:val="none" w:sz="0" w:space="0" w:color="auto"/>
            <w:right w:val="none" w:sz="0" w:space="0" w:color="auto"/>
          </w:divBdr>
        </w:div>
        <w:div w:id="1486782075">
          <w:marLeft w:val="0"/>
          <w:marRight w:val="0"/>
          <w:marTop w:val="0"/>
          <w:marBottom w:val="0"/>
          <w:divBdr>
            <w:top w:val="none" w:sz="0" w:space="0" w:color="auto"/>
            <w:left w:val="none" w:sz="0" w:space="0" w:color="auto"/>
            <w:bottom w:val="none" w:sz="0" w:space="0" w:color="auto"/>
            <w:right w:val="none" w:sz="0" w:space="0" w:color="auto"/>
          </w:divBdr>
        </w:div>
      </w:divsChild>
    </w:div>
    <w:div w:id="1871530734">
      <w:bodyDiv w:val="1"/>
      <w:marLeft w:val="0"/>
      <w:marRight w:val="0"/>
      <w:marTop w:val="0"/>
      <w:marBottom w:val="0"/>
      <w:divBdr>
        <w:top w:val="none" w:sz="0" w:space="0" w:color="auto"/>
        <w:left w:val="none" w:sz="0" w:space="0" w:color="auto"/>
        <w:bottom w:val="none" w:sz="0" w:space="0" w:color="auto"/>
        <w:right w:val="none" w:sz="0" w:space="0" w:color="auto"/>
      </w:divBdr>
      <w:divsChild>
        <w:div w:id="1446540090">
          <w:marLeft w:val="0"/>
          <w:marRight w:val="0"/>
          <w:marTop w:val="0"/>
          <w:marBottom w:val="0"/>
          <w:divBdr>
            <w:top w:val="none" w:sz="0" w:space="0" w:color="auto"/>
            <w:left w:val="none" w:sz="0" w:space="0" w:color="auto"/>
            <w:bottom w:val="none" w:sz="0" w:space="0" w:color="auto"/>
            <w:right w:val="none" w:sz="0" w:space="0" w:color="auto"/>
          </w:divBdr>
        </w:div>
        <w:div w:id="872352568">
          <w:marLeft w:val="0"/>
          <w:marRight w:val="0"/>
          <w:marTop w:val="0"/>
          <w:marBottom w:val="0"/>
          <w:divBdr>
            <w:top w:val="none" w:sz="0" w:space="0" w:color="auto"/>
            <w:left w:val="none" w:sz="0" w:space="0" w:color="auto"/>
            <w:bottom w:val="none" w:sz="0" w:space="0" w:color="auto"/>
            <w:right w:val="none" w:sz="0" w:space="0" w:color="auto"/>
          </w:divBdr>
        </w:div>
      </w:divsChild>
    </w:div>
    <w:div w:id="1963609709">
      <w:bodyDiv w:val="1"/>
      <w:marLeft w:val="0"/>
      <w:marRight w:val="0"/>
      <w:marTop w:val="0"/>
      <w:marBottom w:val="0"/>
      <w:divBdr>
        <w:top w:val="none" w:sz="0" w:space="0" w:color="auto"/>
        <w:left w:val="none" w:sz="0" w:space="0" w:color="auto"/>
        <w:bottom w:val="none" w:sz="0" w:space="0" w:color="auto"/>
        <w:right w:val="none" w:sz="0" w:space="0" w:color="auto"/>
      </w:divBdr>
    </w:div>
    <w:div w:id="205646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tyles" Target="styles.xml"/><Relationship Id="rId20" Type="http://schemas.openxmlformats.org/officeDocument/2006/relationships/image" Target="media/image6.jpeg"/><Relationship Id="rId21" Type="http://schemas.openxmlformats.org/officeDocument/2006/relationships/image" Target="media/image7.png"/><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microsoft.com/office/2007/relationships/stylesWithEffects" Target="stylesWithEffects.xml"/><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image" Target="media/image1.jpeg"/><Relationship Id="rId16" Type="http://schemas.openxmlformats.org/officeDocument/2006/relationships/image" Target="media/image2.jpeg"/><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s>
</file>

<file path=word/_rels/endnotes.xml.rels><?xml version="1.0" encoding="UTF-8" standalone="yes"?>
<Relationships xmlns="http://schemas.openxmlformats.org/package/2006/relationships"><Relationship Id="rId9" Type="http://schemas.openxmlformats.org/officeDocument/2006/relationships/hyperlink" Target="http://manilastandardtoday.com/opinion/columns/power-point-by-elizabeth-angsioco/183578/anti-rh-strikes-again.html" TargetMode="External"/><Relationship Id="rId20" Type="http://schemas.openxmlformats.org/officeDocument/2006/relationships/hyperlink" Target="http://www.asiapacificforum.net/news/chr-launches-national-inquiry-reproductive-health/" TargetMode="External"/><Relationship Id="rId21" Type="http://schemas.openxmlformats.org/officeDocument/2006/relationships/hyperlink" Target="http://www.congress.gov.ph/download/basic_16/HB00567.pdf" TargetMode="External"/><Relationship Id="rId22" Type="http://schemas.openxmlformats.org/officeDocument/2006/relationships/hyperlink" Target="http://www.philstar.com/headlines/2014/08/22/1360334/doj-completes-new-criminal-code" TargetMode="External"/><Relationship Id="rId23" Type="http://schemas.openxmlformats.org/officeDocument/2006/relationships/hyperlink" Target="https://www.doj.gov.ph/files/ccc/Criminal_Code_September-2014(draft).pdf" TargetMode="External"/><Relationship Id="rId24" Type="http://schemas.openxmlformats.org/officeDocument/2006/relationships/hyperlink" Target="http://www.philstar.com/metro/792774/student-dies-abortion-midwife-aide-arrested" TargetMode="External"/><Relationship Id="rId25" Type="http://schemas.openxmlformats.org/officeDocument/2006/relationships/hyperlink" Target="http://northboundasia.com/2016/03/04/three-la-union-abortionists-arrested-3/" TargetMode="External"/><Relationship Id="rId26" Type="http://schemas.openxmlformats.org/officeDocument/2006/relationships/hyperlink" Target="http://www.philstar.com/metro/2015/07/12/1475986/woman-nabbed-abortion" TargetMode="External"/><Relationship Id="rId10" Type="http://schemas.openxmlformats.org/officeDocument/2006/relationships/hyperlink" Target="http://www.rappler.com/views/imho/102575-pro-life-groups-women" TargetMode="External"/><Relationship Id="rId11" Type="http://schemas.openxmlformats.org/officeDocument/2006/relationships/hyperlink" Target="http://www.fda.gov.ph/advisories/pharmaceutical/38928-bfad-advisory-no-02-02s" TargetMode="External"/><Relationship Id="rId12" Type="http://schemas.openxmlformats.org/officeDocument/2006/relationships/hyperlink" Target="http://www.lawphil.net/judjuris/juri2014/apr2014/gr_204819_2014.html" TargetMode="External"/><Relationship Id="rId13" Type="http://schemas.openxmlformats.org/officeDocument/2006/relationships/hyperlink" Target="http://alfi.org.ph/wp-content/uploads/2015/06/SC-TRO-RHimplementation1.pdf" TargetMode="External"/><Relationship Id="rId14" Type="http://schemas.openxmlformats.org/officeDocument/2006/relationships/hyperlink" Target="http://opinion.inquirer.net/86366/continuing-challenges-to-rh-law" TargetMode="External"/><Relationship Id="rId15" Type="http://schemas.openxmlformats.org/officeDocument/2006/relationships/hyperlink" Target="http://www.rappler.com/nation/97983-sc-stops-distribution-sale-implants" TargetMode="External"/><Relationship Id="rId16" Type="http://schemas.openxmlformats.org/officeDocument/2006/relationships/hyperlink" Target="http://www.rappler.com/nation/118239-explanation-no-2016-budget-contraceptives?cp_rap_source=ymlScrolly" TargetMode="External"/><Relationship Id="rId17" Type="http://schemas.openxmlformats.org/officeDocument/2006/relationships/hyperlink" Target="http://www.rappler.com/nation/45632-bicam-oks-p2-264t-national-budget-for-2014" TargetMode="External"/><Relationship Id="rId18" Type="http://schemas.openxmlformats.org/officeDocument/2006/relationships/hyperlink" Target="http://newsinfo.inquirer.net/753260/p1b-for-free-contraceptives-of-poor-couples-removed-from-2016-budget-doh" TargetMode="External"/><Relationship Id="rId19" Type="http://schemas.openxmlformats.org/officeDocument/2006/relationships/hyperlink" Target="http://198.23.173.74/chr/wp-content/uploads/CHR-Gender-Ombud-Guidelines.pdf" TargetMode="External"/><Relationship Id="rId1" Type="http://schemas.openxmlformats.org/officeDocument/2006/relationships/hyperlink" Target="http://www.guttmacher.org/pubs/FB-UPUAP.html" TargetMode="External"/><Relationship Id="rId2" Type="http://schemas.openxmlformats.org/officeDocument/2006/relationships/hyperlink" Target="http://www.gov.ph/2014/08/22/5th-progress-report-millennium-development-goals/" TargetMode="External"/><Relationship Id="rId3" Type="http://schemas.openxmlformats.org/officeDocument/2006/relationships/hyperlink" Target="https://psa.gov.ph/content/one-ten-young-filipino-women-age-15-19-already-mother-or-pregnant-first-child-final-results" TargetMode="External"/><Relationship Id="rId4" Type="http://schemas.openxmlformats.org/officeDocument/2006/relationships/hyperlink" Target="https://sustainabledevelopment.un.org/sdg3" TargetMode="External"/><Relationship Id="rId5" Type="http://schemas.openxmlformats.org/officeDocument/2006/relationships/hyperlink" Target="https://sustainabledevelopment.un.org/sdg5" TargetMode="External"/><Relationship Id="rId6" Type="http://schemas.openxmlformats.org/officeDocument/2006/relationships/hyperlink" Target="http://www.reproductiverights.org/sites/crr.civicactions.net/files/documents/phil_report_Spreads.pdf" TargetMode="External"/><Relationship Id="rId7" Type="http://schemas.openxmlformats.org/officeDocument/2006/relationships/hyperlink" Target="https://sustainabledevelopment.un.org/content/documents/10765PH%20VoluntaryNationalReview_FINAL.pdf" TargetMode="External"/><Relationship Id="rId8" Type="http://schemas.openxmlformats.org/officeDocument/2006/relationships/hyperlink" Target="http://www.reproductiverights.org/sites/crr.civicactions.net/files/documents/GLP_Asia_CEDAW_Philippines%20(000000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Grouping_x0020_Name xmlns="013cecf0-2d04-42c0-b5c5-88a6c7b2becf">UN Political Bodies</Grouping_x0020_Name>
    <Language xmlns="http://schemas.microsoft.com/sharepoint/v3">English</Language>
    <Name_x0020_of_x0020_Body xmlns="013cecf0-2d04-42c0-b5c5-88a6c7b2becf">N/A</Name_x0020_of_x0020_Body>
    <Country xmlns="33769f63-0853-4883-b063-0c00edfbef7b">Philippines</Country>
    <Document_x0020_Type xmlns="013cecf0-2d04-42c0-b5c5-88a6c7b2becf">Shadow Letter_Regional</Document_x0020_Type>
    <Case_x0020_Name xmlns="013cecf0-2d04-42c0-b5c5-88a6c7b2becf">N/A</Case_x0020_Name>
    <Topic xmlns="013cecf0-2d04-42c0-b5c5-88a6c7b2becf">Reproductive Health</Topic>
    <Confidential_x002d_Do_x0020_not_x0020_cite xmlns="013cecf0-2d04-42c0-b5c5-88a6c7b2becf">N/A</Confidential_x002d_Do_x0020_not_x0020_cite>
    <Calendar_x0020_Year xmlns="33769f63-0853-4883-b063-0c00edfbef7b">2016</Calendar_x0020_Year>
    <_dlc_DocId xmlns="5c6f3a77-9865-4d2f-a6f5-ba79100cfa14">VR2C7X43EVV5-189-1528</_dlc_DocId>
    <_dlc_DocIdUrl xmlns="5c6f3a77-9865-4d2f-a6f5-ba79100cfa14">
      <Url>https://intranet.reprorights.org/GLP/_layouts/15/DocIdRedir.aspx?ID=VR2C7X43EVV5-189-1528</Url>
      <Description>VR2C7X43EVV5-189-1528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3E482095DB2E4C8283B1F29FFB3D44" ma:contentTypeVersion="12" ma:contentTypeDescription="Create a new document." ma:contentTypeScope="" ma:versionID="b467c10ac8f718fac328a6f083afdf80">
  <xsd:schema xmlns:xsd="http://www.w3.org/2001/XMLSchema" xmlns:xs="http://www.w3.org/2001/XMLSchema" xmlns:p="http://schemas.microsoft.com/office/2006/metadata/properties" xmlns:ns1="http://schemas.microsoft.com/sharepoint/v3" xmlns:ns2="5c6f3a77-9865-4d2f-a6f5-ba79100cfa14" xmlns:ns3="013cecf0-2d04-42c0-b5c5-88a6c7b2becf" xmlns:ns4="33769f63-0853-4883-b063-0c00edfbef7b" targetNamespace="http://schemas.microsoft.com/office/2006/metadata/properties" ma:root="true" ma:fieldsID="25124fe10aa778b2c0f420584ffe8477" ns1:_="" ns2:_="" ns3:_="" ns4:_="">
    <xsd:import namespace="http://schemas.microsoft.com/sharepoint/v3"/>
    <xsd:import namespace="5c6f3a77-9865-4d2f-a6f5-ba79100cfa14"/>
    <xsd:import namespace="013cecf0-2d04-42c0-b5c5-88a6c7b2becf"/>
    <xsd:import namespace="33769f63-0853-4883-b063-0c00edfbef7b"/>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Grouping_x0020_Name"/>
                <xsd:element ref="ns4:Calendar_x0020_Year"/>
                <xsd:element ref="ns4:Country"/>
                <xsd:element ref="ns3:Document_x0020_Type"/>
                <xsd:element ref="ns3:Topic"/>
                <xsd:element ref="ns1:Language"/>
                <xsd:element ref="ns3:Case_x0020_Name"/>
                <xsd:element ref="ns3:Name_x0020_of_x0020_Body"/>
                <xsd:element ref="ns3:Confidential_x002d_Do_x0020_not_x0020_ci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Language" ma:index="17" ma:displayName="Language" ma:format="Dropdown" ma:indexed="true" ma:internalName="Language">
      <xsd:simpleType>
        <xsd:union memberTypes="dms:Text">
          <xsd:simpleType>
            <xsd:restriction base="dms:Choice">
              <xsd:enumeration value="Arabic"/>
              <xsd:enumeration value="English"/>
              <xsd:enumeration value="French"/>
              <xsd:enumeration value="Hindi"/>
              <xsd:enumeration value="Kiswahili"/>
              <xsd:enumeration value="Nepalese"/>
              <xsd:enumeration value="Polish"/>
              <xsd:enumeration value="Portuguese"/>
              <xsd:enumeration value="Romanian"/>
              <xsd:enumeration value="Russian"/>
              <xsd:enumeration value="Slovak"/>
              <xsd:enumeration value="Spanis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c6f3a77-9865-4d2f-a6f5-ba79100cfa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13cecf0-2d04-42c0-b5c5-88a6c7b2becf" elementFormDefault="qualified">
    <xsd:import namespace="http://schemas.microsoft.com/office/2006/documentManagement/types"/>
    <xsd:import namespace="http://schemas.microsoft.com/office/infopath/2007/PartnerControls"/>
    <xsd:element name="Grouping_x0020_Name" ma:index="12" ma:displayName="Grouping Name" ma:format="Dropdown" ma:indexed="true" ma:internalName="Grouping_x0020_Name">
      <xsd:simpleType>
        <xsd:union memberTypes="dms:Text">
          <xsd:simpleType>
            <xsd:restriction base="dms:Choice">
              <xsd:enumeration value="Admin"/>
              <xsd:enumeration value="Asian Political Bodies"/>
              <xsd:enumeration value="National Level Litigation"/>
              <xsd:enumeration value="National Level Advocacy"/>
              <xsd:enumeration value="Publications"/>
              <xsd:enumeration value="Center Events and Convenings"/>
            </xsd:restriction>
          </xsd:simpleType>
        </xsd:union>
      </xsd:simpleType>
    </xsd:element>
    <xsd:element name="Document_x0020_Type" ma:index="15" ma:displayName="Document Type" ma:format="Dropdown" ma:indexed="true" ma:internalName="Document_x0020_Type">
      <xsd:simpleType>
        <xsd:union memberTypes="dms:Text">
          <xsd:simpleType>
            <xsd:restriction base="dms:Choice">
              <xsd:enumeration value="Amicus"/>
              <xsd:enumeration value="Application"/>
              <xsd:enumeration value="Background Document"/>
              <xsd:enumeration value="Briefing Paper"/>
              <xsd:enumeration value="Comment on Draft Law"/>
              <xsd:enumeration value="Concept Note"/>
              <xsd:enumeration value="Constitution_Draft"/>
              <xsd:enumeration value="Correspondence"/>
              <xsd:enumeration value="Decision"/>
              <xsd:enumeration value="Event Logistics Document"/>
              <xsd:enumeration value="Event Report"/>
              <xsd:enumeration value="Fact Finding Questionaire"/>
              <xsd:enumeration value="Fact Finding Report"/>
              <xsd:enumeration value="Fact Sheet"/>
              <xsd:enumeration value="Flier-Invitation"/>
              <xsd:enumeration value="Jurisprudence"/>
              <xsd:enumeration value="Legislation"/>
              <xsd:enumeration value="Memo"/>
              <xsd:enumeration value="Notes-Minutes"/>
              <xsd:enumeration value="Order"/>
              <xsd:enumeration value="Petition"/>
              <xsd:enumeration value="Photo/Video"/>
              <xsd:enumeration value="Protocol-Guidance"/>
              <xsd:enumeration value="Recording"/>
              <xsd:enumeration value="Regulation"/>
              <xsd:enumeration value="Shadow Letter_Regional"/>
              <xsd:enumeration value="Sign-on Policy"/>
              <xsd:enumeration value="Strategy Document"/>
              <xsd:enumeration value="Submission_Regional"/>
              <xsd:enumeration value="Talking Points"/>
              <xsd:enumeration value="Toolkit"/>
              <xsd:enumeration value="Training Resource"/>
              <xsd:enumeration value="Views"/>
              <xsd:enumeration value="Web Content"/>
            </xsd:restriction>
          </xsd:simpleType>
        </xsd:union>
      </xsd:simpleType>
    </xsd:element>
    <xsd:element name="Topic" ma:index="16" ma:displayName="Topic" ma:format="Dropdown" ma:indexed="true" ma:internalName="Topic">
      <xsd:simpleType>
        <xsd:union memberTypes="dms:Text">
          <xsd:simpleType>
            <xsd:restriction base="dms:Choice">
              <xsd:enumeration value="Abortion"/>
              <xsd:enumeration value="Access to Justice"/>
              <xsd:enumeration value="Admin"/>
              <xsd:enumeration value="Adolescents"/>
              <xsd:enumeration value="Advocacy Strategies"/>
              <xsd:enumeration value="Child Marriage"/>
              <xsd:enumeration value="Concientious Objection"/>
              <xsd:enumeration value="Consent"/>
              <xsd:enumeration value="Constitutional Reform"/>
              <xsd:enumeration value="Contraception"/>
              <xsd:enumeration value="Criminalization"/>
              <xsd:enumeration value="Detention"/>
              <xsd:enumeration value="Disability"/>
              <xsd:enumeration value="Discrimination"/>
              <xsd:enumeration value="Emergency Contraception"/>
              <xsd:enumeration value="Fetal Rights"/>
              <xsd:enumeration value="Gender-based Violence"/>
              <xsd:enumeration value="Harmful Practices"/>
              <xsd:enumeration value="HIV-AIDS and STIs"/>
              <xsd:enumeration value="IVF"/>
              <xsd:enumeration value="Litigation"/>
              <xsd:enumeration value="Maternal and Child Health"/>
              <xsd:enumeration value="Post-Abortion Care"/>
              <xsd:enumeration value="Pregnancy Testing"/>
              <xsd:enumeration value="Reproductive Health"/>
              <xsd:enumeration value="Retreat"/>
              <xsd:enumeration value="Right to Information"/>
              <xsd:enumeration value="Right to Life"/>
              <xsd:enumeration value="Safe Pregnancy"/>
              <xsd:enumeration value="SARJAI"/>
              <xsd:enumeration value="Sex-Selective Abortion"/>
              <xsd:enumeration value="Sexuality Education"/>
              <xsd:enumeration value="Strategic Planning"/>
              <xsd:enumeration value="Sterilization"/>
              <xsd:enumeration value="TCIDT"/>
              <xsd:enumeration value="N/A"/>
            </xsd:restriction>
          </xsd:simpleType>
        </xsd:union>
      </xsd:simpleType>
    </xsd:element>
    <xsd:element name="Case_x0020_Name" ma:index="18" ma:displayName="Case Name" ma:format="Dropdown" ma:indexed="true" ma:internalName="Case_x0020_Name">
      <xsd:simpleType>
        <xsd:union memberTypes="dms:Text">
          <xsd:simpleType>
            <xsd:restriction base="dms:Choice">
              <xsd:enumeration value="Lakshmi Dhikta v Nepal"/>
              <xsd:enumeration value="Lourdes Osil v Mayor of Manila"/>
              <xsd:enumeration value="CHARM v Bihar"/>
              <xsd:enumeration value="Datar v Union of India"/>
              <xsd:enumeration value="Sandesh Bansal v Union of India"/>
              <xsd:enumeration value="Salenta v Uttar Pradesh"/>
              <xsd:enumeration value="Chhattisgarh High Court abortion case"/>
              <xsd:enumeration value="Nepal Supreme Court contraception case"/>
              <xsd:enumeration value="Pakistan High Court Maternal Mortality case"/>
              <xsd:enumeration value="Haryana High Court contraception case"/>
              <xsd:enumeration value="RH law challenge"/>
              <xsd:enumeration value="Mahto child marriage case - Jharkhand"/>
              <xsd:enumeration value="Maharashtra MA case"/>
              <xsd:enumeration value="N/A"/>
            </xsd:restriction>
          </xsd:simpleType>
        </xsd:union>
      </xsd:simpleType>
    </xsd:element>
    <xsd:element name="Name_x0020_of_x0020_Body" ma:index="19" ma:displayName="Name of Body" ma:format="Dropdown" ma:indexed="true" ma:internalName="Name_x0020_of_x0020_Body">
      <xsd:simpleType>
        <xsd:union memberTypes="dms:Text">
          <xsd:simpleType>
            <xsd:restriction base="dms:Choice">
              <xsd:enumeration value="ACWC"/>
              <xsd:enumeration value="APF"/>
              <xsd:enumeration value="Appellate Court Court of Appeals"/>
              <xsd:enumeration value="ASEAN"/>
              <xsd:enumeration value="High Court"/>
              <xsd:enumeration value="Regional Trial Court"/>
              <xsd:enumeration value="SAARC"/>
              <xsd:enumeration value="SAIEVAC"/>
              <xsd:enumeration value="Supreme Court"/>
              <xsd:enumeration value="N/A"/>
            </xsd:restriction>
          </xsd:simpleType>
        </xsd:union>
      </xsd:simpleType>
    </xsd:element>
    <xsd:element name="Confidential_x002d_Do_x0020_not_x0020_cite" ma:index="20" ma:displayName="Confidential-Do not cite" ma:format="Dropdown" ma:indexed="true" ma:internalName="Confidential_x002d_Do_x0020_not_x0020_cite">
      <xsd:simpleType>
        <xsd:union memberTypes="dms:Text">
          <xsd:simpleType>
            <xsd:restriction base="dms:Choice">
              <xsd:enumeration value="Confidential - Do not cit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3769f63-0853-4883-b063-0c00edfbef7b" elementFormDefault="qualified">
    <xsd:import namespace="http://schemas.microsoft.com/office/2006/documentManagement/types"/>
    <xsd:import namespace="http://schemas.microsoft.com/office/infopath/2007/PartnerControls"/>
    <xsd:element name="Calendar_x0020_Year" ma:index="13" ma:displayName="Calendar Year" ma:format="Dropdown" ma:indexed="true" ma:internalName="Calendar_x0020_Year">
      <xsd:simpleType>
        <xsd:union memberTypes="dms:Text">
          <xsd:simpleType>
            <xsd:restriction base="dms:Choice">
              <xsd:enumeration value="2008"/>
              <xsd:enumeration value="2009"/>
              <xsd:enumeration value="2010"/>
              <xsd:enumeration value="2011"/>
              <xsd:enumeration value="2012"/>
              <xsd:enumeration value="2013"/>
              <xsd:enumeration value="2014"/>
              <xsd:enumeration value="2015"/>
              <xsd:enumeration value="2016"/>
              <xsd:enumeration value="N/A"/>
            </xsd:restriction>
          </xsd:simpleType>
        </xsd:union>
      </xsd:simpleType>
    </xsd:element>
    <xsd:element name="Country" ma:index="14" ma:displayName="Country" ma:format="Dropdown" ma:indexed="true" ma:internalName="Country">
      <xsd:simpleType>
        <xsd:union memberTypes="dms:Text">
          <xsd:simpleType>
            <xsd:restriction base="dms:Choice">
              <xsd:enumeration value="Afghanistan"/>
              <xsd:enumeration value="Albania"/>
              <xsd:enumeration value="Algeria"/>
              <xsd:enumeration value="Andorra"/>
              <xsd:enumeration value="Angola"/>
              <xsd:enumeration value="Antigua and Barbuda"/>
              <xsd:enumeration value="Argentina"/>
              <xsd:enumeration value="Armeni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hutan"/>
              <xsd:enumeration value="Bolivia"/>
              <xsd:enumeration value="Bosnia-Herzegovina"/>
              <xsd:enumeration value="Botswana"/>
              <xsd:enumeration value="Brazil"/>
              <xsd:enumeration value="Brunei Darussalam"/>
              <xsd:enumeration value="Bulgaria"/>
              <xsd:enumeration value="Burkina Faso"/>
              <xsd:enumeration value="Burundi"/>
              <xsd:enumeration value="Cambodia"/>
              <xsd:enumeration value="Cameroon"/>
              <xsd:enumeration value="Canada"/>
              <xsd:enumeration value="Cape Verde"/>
              <xsd:enumeration value="Central African Republic"/>
              <xsd:enumeration value="Chad"/>
              <xsd:enumeration value="Chile"/>
              <xsd:enumeration value="China"/>
              <xsd:enumeration value="Colombia"/>
              <xsd:enumeration value="Comoros"/>
              <xsd:enumeration value="Congo- Brazzaville"/>
              <xsd:enumeration value="Costa Rica"/>
              <xsd:enumeration value="Cote d’Ivoire"/>
              <xsd:enumeration value="Croatia"/>
              <xsd:enumeration value="Cuba"/>
              <xsd:enumeration value="Cyprus"/>
              <xsd:enumeration value="Czech Rep"/>
              <xsd:enumeration value="Dem People's Rep of Korea"/>
              <xsd:enumeration value="Dem Rep of Congo"/>
              <xsd:enumeration value="Denmark"/>
              <xsd:enumeration value="Djibouti"/>
              <xsd:enumeration value="Dominica"/>
              <xsd:enumeration value="Dominican Republic"/>
              <xsd:enumeration value="Ecuador"/>
              <xsd:enumeration value="Egypt"/>
              <xsd:enumeration value="El Salvador"/>
              <xsd:enumeration value="Equatorial Guinea"/>
              <xsd:enumeration value="Eritrea"/>
              <xsd:enumeration value="Estonia"/>
              <xsd:enumeration value="Ethiopia"/>
              <xsd:enumeration value="Fiji"/>
              <xsd:enumeration value="Finland"/>
              <xsd:enumeration value="France"/>
              <xsd:enumeration value="Gabon"/>
              <xsd:enumeration value="Gambia"/>
              <xsd:enumeration value="Georgia"/>
              <xsd:enumeration value="Germany"/>
              <xsd:enumeration value="Ghana"/>
              <xsd:enumeration value="Great Britain"/>
              <xsd:enumeration value="Greece"/>
              <xsd:enumeration value="Grenada"/>
              <xsd:enumeration value="Guatemala"/>
              <xsd:enumeration value="Guinea"/>
              <xsd:enumeration value="Guinea-Bissau"/>
              <xsd:enumeration value="Guyana"/>
              <xsd:enumeration value="Haiti"/>
              <xsd:enumeration value="Honduras"/>
              <xsd:enumeration value="Hong Kong"/>
              <xsd:enumeration value="Hungary"/>
              <xsd:enumeration value="Iceland"/>
              <xsd:enumeration value="Indonesia"/>
              <xsd:enumeration value="India"/>
              <xsd:enumeration value="Iran"/>
              <xsd:enumeration value="Iraq"/>
              <xsd:enumeration value="Ireland"/>
              <xsd:enumeration value="Israel"/>
              <xsd:enumeration value="Italy"/>
              <xsd:enumeration value="Jamaica"/>
              <xsd:enumeration value="Japan"/>
              <xsd:enumeration value="Jordan"/>
              <xsd:enumeration value="Kazakhstan"/>
              <xsd:enumeration value="Kenya"/>
              <xsd:enumeration value="Kiribati"/>
              <xsd:enumeration value="Kosovo"/>
              <xsd:enumeration value="Kuwait"/>
              <xsd:enumeration value="Kyrgyzstan"/>
              <xsd:enumeration value="Laos"/>
              <xsd:enumeration value="Latvia"/>
              <xsd:enumeration value="Lebanon"/>
              <xsd:enumeration value="Lesotho"/>
              <xsd:enumeration value="Liberia"/>
              <xsd:enumeration value="Libya"/>
              <xsd:enumeration value="Liechtenstein"/>
              <xsd:enumeration value="Lithuania"/>
              <xsd:enumeration value="Luxembourg"/>
              <xsd:enumeration value="Macedonia"/>
              <xsd:enumeration value="Madagascar"/>
              <xsd:enumeration value="Malawi"/>
              <xsd:enumeration value="Malaysia"/>
              <xsd:enumeration value="Maldives"/>
              <xsd:enumeration value="Mali"/>
              <xsd:enumeration value="Malta"/>
              <xsd:enumeration value="Marshall Islands"/>
              <xsd:enumeration value="Mauritania"/>
              <xsd:enumeration value="Mauritius"/>
              <xsd:enumeration value="Mexico"/>
              <xsd:enumeration value="Micronesia"/>
              <xsd:enumeration value="Moldova"/>
              <xsd:enumeration value="Monaco"/>
              <xsd:enumeration value="Mongolia"/>
              <xsd:enumeration value="Montenegro"/>
              <xsd:enumeration value="Morocco"/>
              <xsd:enumeration value="Mozambique"/>
              <xsd:enumeration value="Myanmar"/>
              <xsd:enumeration value="Namibia"/>
              <xsd:enumeration value="Nauru"/>
              <xsd:enumeration value="Nepal"/>
              <xsd:enumeration value="Netherlands"/>
              <xsd:enumeration value="New Zealand"/>
              <xsd:enumeration value="Nicaragua"/>
              <xsd:enumeration value="Niger"/>
              <xsd:enumeration value="Nigeria"/>
              <xsd:enumeration value="Northern Ireland"/>
              <xsd:enumeration value="Norway"/>
              <xsd:enumeration value="Oman"/>
              <xsd:enumeration value="Pakistan"/>
              <xsd:enumeration value="Palau"/>
              <xsd:enumeration value="Panama"/>
              <xsd:enumeration value="Papua New Guinea"/>
              <xsd:enumeration value="Paraguay"/>
              <xsd:enumeration value="Peru"/>
              <xsd:enumeration value="Philippines"/>
              <xsd:enumeration value="Poland"/>
              <xsd:enumeration value="Portugal"/>
              <xsd:enumeration value="Puerto Rico"/>
              <xsd:enumeration value="Qatar"/>
              <xsd:enumeration value="Rep of Korea"/>
              <xsd:enumeration value="Romania"/>
              <xsd:enumeration value="Russian Fed"/>
              <xsd:enumeration value="Rwanda"/>
              <xsd:enumeration value="Saint Kitts &amp; Nevins"/>
              <xsd:enumeration value="Saint Lucia"/>
              <xsd:enumeration value="Saint Vincent and Grenadines"/>
              <xsd:enumeration value="Samoa"/>
              <xsd:enumeration value="San Marino"/>
              <xsd:enumeration value="Sao Tome and Principe"/>
              <xsd:enumeration value="Saudi Arabia"/>
              <xsd:enumeration value="Senegal"/>
              <xsd:enumeration value="Seychelles"/>
              <xsd:enumeration value="Serbia"/>
              <xsd:enumeration value="Sierra Leone"/>
              <xsd:enumeration value="Singapore"/>
              <xsd:enumeration value="Slovak Rep"/>
              <xsd:enumeration value="Slovenia"/>
              <xsd:enumeration value="Solomon Islands"/>
              <xsd:enumeration value="Somalia"/>
              <xsd:enumeration value="South Africa"/>
              <xsd:enumeration value="South Sudan"/>
              <xsd:enumeration value="Spain"/>
              <xsd:enumeration value="Sri Lanka"/>
              <xsd:enumeration value="Sudan"/>
              <xsd:enumeration value="Suriname"/>
              <xsd:enumeration value="Swaziland"/>
              <xsd:enumeration value="Sweden"/>
              <xsd:enumeration value="Switzerland"/>
              <xsd:enumeration value="Syria"/>
              <xsd:enumeration value="Taiwan"/>
              <xsd:enumeration value="Tajikistan"/>
              <xsd:enumeration value="Tanzania"/>
              <xsd:enumeration value="Thailand"/>
              <xsd:enumeration value="Timor-Leste"/>
              <xsd:enumeration value="Togo"/>
              <xsd:enumeration value="Tonga"/>
              <xsd:enumeration value="Trinidad and Tobago"/>
              <xsd:enumeration value="Tunisia"/>
              <xsd:enumeration value="Turkey"/>
              <xsd:enumeration value="Turkmenistan"/>
              <xsd:enumeration value="Tuvalu"/>
              <xsd:enumeration value="Uganda"/>
              <xsd:enumeration value="Ukraine"/>
              <xsd:enumeration value="United Arab Emirates"/>
              <xsd:enumeration value="United States"/>
              <xsd:enumeration value="Uruguay"/>
              <xsd:enumeration value="Uzbekistan"/>
              <xsd:enumeration value="Vanuatu"/>
              <xsd:enumeration value="Venezuela"/>
              <xsd:enumeration value="Vietnam"/>
              <xsd:enumeration value="West Bank and Gaza Strip"/>
              <xsd:enumeration value="Yemen"/>
              <xsd:enumeration value="Zambia"/>
              <xsd:enumeration value="Zimbabwe"/>
              <xsd:enumeration value="Africa General"/>
              <xsd:enumeration value="Asia General"/>
              <xsd:enumeration value="Europe General"/>
              <xsd:enumeration value="Global Advocacy"/>
              <xsd:enumeration value="LAC General"/>
              <xsd:enumeration value="Global/All Regions"/>
              <xsd:enumeration value="U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p:Policy xmlns:p="office.server.policy" id="" local="true">
  <p:Name>Document</p:Name>
  <p:Description/>
  <p:Statement/>
  <p:PolicyItems>
    <p:PolicyItem featureId="Microsoft.Office.RecordsManagement.PolicyFeatures.PolicyAudit" staticId="0x0101|-1796855214" UniqueId="990801d1-71e5-45dd-8acd-9c13c39915ec">
      <p:Name>Auditing</p:Name>
      <p:Description>Audits user actions on documents and list items to the Audit Log.</p:Description>
      <p:CustomData>
        <Audit>
          <MoveCopy/>
          <DeleteRestore/>
        </Audit>
      </p:CustomData>
    </p:PolicyItem>
  </p:PolicyItems>
</p:Policy>
</file>

<file path=customXml/item7.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818F85-66E2-412C-BD3B-08528F473A83}">
  <ds:schemaRefs>
    <ds:schemaRef ds:uri="http://schemas.microsoft.com/office/2006/metadata/properties"/>
    <ds:schemaRef ds:uri="http://schemas.microsoft.com/office/infopath/2007/PartnerControls"/>
    <ds:schemaRef ds:uri="013cecf0-2d04-42c0-b5c5-88a6c7b2becf"/>
    <ds:schemaRef ds:uri="http://schemas.microsoft.com/sharepoint/v3"/>
    <ds:schemaRef ds:uri="33769f63-0853-4883-b063-0c00edfbef7b"/>
    <ds:schemaRef ds:uri="5c6f3a77-9865-4d2f-a6f5-ba79100cfa14"/>
  </ds:schemaRefs>
</ds:datastoreItem>
</file>

<file path=customXml/itemProps2.xml><?xml version="1.0" encoding="utf-8"?>
<ds:datastoreItem xmlns:ds="http://schemas.openxmlformats.org/officeDocument/2006/customXml" ds:itemID="{AA1DDB80-2CBD-4B34-B997-9513D25FE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6f3a77-9865-4d2f-a6f5-ba79100cfa14"/>
    <ds:schemaRef ds:uri="013cecf0-2d04-42c0-b5c5-88a6c7b2becf"/>
    <ds:schemaRef ds:uri="33769f63-0853-4883-b063-0c00edfbe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F9D781-C5D3-4FEC-9564-A5FCFC97AC10}">
  <ds:schemaRefs>
    <ds:schemaRef ds:uri="http://schemas.microsoft.com/sharepoint/events"/>
  </ds:schemaRefs>
</ds:datastoreItem>
</file>

<file path=customXml/itemProps4.xml><?xml version="1.0" encoding="utf-8"?>
<ds:datastoreItem xmlns:ds="http://schemas.openxmlformats.org/officeDocument/2006/customXml" ds:itemID="{F298999D-6B62-4370-94CD-A6472FA6B8E0}">
  <ds:schemaRefs>
    <ds:schemaRef ds:uri="http://schemas.microsoft.com/sharepoint/v3/contenttype/forms"/>
  </ds:schemaRefs>
</ds:datastoreItem>
</file>

<file path=customXml/itemProps5.xml><?xml version="1.0" encoding="utf-8"?>
<ds:datastoreItem xmlns:ds="http://schemas.openxmlformats.org/officeDocument/2006/customXml" ds:itemID="{86241B38-4F47-46CD-A612-A8105D2EBD2A}">
  <ds:schemaRefs>
    <ds:schemaRef ds:uri="http://schemas.microsoft.com/office/2006/metadata/customXsn"/>
  </ds:schemaRefs>
</ds:datastoreItem>
</file>

<file path=customXml/itemProps6.xml><?xml version="1.0" encoding="utf-8"?>
<ds:datastoreItem xmlns:ds="http://schemas.openxmlformats.org/officeDocument/2006/customXml" ds:itemID="{BB21B8AD-7BCB-4AF3-9DBA-0E69304638C8}">
  <ds:schemaRefs>
    <ds:schemaRef ds:uri="office.server.policy"/>
  </ds:schemaRefs>
</ds:datastoreItem>
</file>

<file path=customXml/itemProps7.xml><?xml version="1.0" encoding="utf-8"?>
<ds:datastoreItem xmlns:ds="http://schemas.openxmlformats.org/officeDocument/2006/customXml" ds:itemID="{B09F543E-901E-4949-887A-F932F302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3384</Words>
  <Characters>19294</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UPR Philippines Draft 3 11 2016</vt:lpstr>
    </vt:vector>
  </TitlesOfParts>
  <Company>Center for Reproductive Rights</Company>
  <LinksUpToDate>false</LinksUpToDate>
  <CharactersWithSpaces>22633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Philippines Draft 3 11 2016</dc:title>
  <dc:subject/>
  <dc:creator>Payal Shah</dc:creator>
  <cp:keywords/>
  <dc:description/>
  <cp:lastModifiedBy>Christelyn Sibugon</cp:lastModifiedBy>
  <cp:revision>2</cp:revision>
  <cp:lastPrinted>2016-09-07T15:51:00Z</cp:lastPrinted>
  <dcterms:created xsi:type="dcterms:W3CDTF">2017-05-08T07:14:00Z</dcterms:created>
  <dcterms:modified xsi:type="dcterms:W3CDTF">2017-05-08T07:14:00Z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0x0101001D3E482095DB2E4C8283B1F29FFB3D44</vt:lpwstr>
  </property>
  <property fmtid="{D5CDD505-2E9C-101B-9397-08002B2CF9AE}" pid="3" name="_dlc_DocIdItemGuid">
    <vt:lpwstr>368da6c4-db01-4632-b46d-d45ebb48dc08</vt:lpwstr>
  </property>
</Properties>
</file>